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4" w:after="0"/>
        <w:jc w:val="center"/>
        <w:rPr>
          <w:rFonts w:ascii="Arial" w:hAnsi="Arial" w:eastAsia="Times New Roman" w:cs="Arial"/>
          <w:b/>
          <w:bCs/>
          <w:spacing w:val="21"/>
          <w:lang w:val="es-MX" w:eastAsia="es-MX"/>
        </w:rPr>
      </w:pPr>
      <w:r>
        <w:rPr>
          <w:rFonts w:eastAsia="Times New Roman" w:cs="Arial" w:ascii="Arial" w:hAnsi="Arial"/>
          <w:b/>
          <w:bCs/>
          <w:spacing w:val="21"/>
          <w:lang w:val="es-MX" w:eastAsia="es-MX"/>
        </w:rPr>
        <w:t>TÉRMINOS Y CONDICIONES</w:t>
      </w:r>
    </w:p>
    <w:p>
      <w:pPr>
        <w:pStyle w:val="BodyText"/>
        <w:spacing w:lineRule="auto" w:line="314" w:before="101" w:after="0"/>
        <w:ind w:end="152"/>
        <w:jc w:val="both"/>
        <w:rPr>
          <w:rFonts w:ascii="Arial" w:hAnsi="Arial" w:cs="Arial"/>
          <w:w w:val="102"/>
        </w:rPr>
      </w:pPr>
      <w:r>
        <w:rPr>
          <w:rFonts w:cs="Arial" w:ascii="Arial" w:hAnsi="Arial"/>
          <w:w w:val="102"/>
        </w:rPr>
      </w:r>
    </w:p>
    <w:p>
      <w:pPr>
        <w:pStyle w:val="Normal"/>
        <w:spacing w:lineRule="auto" w:line="360"/>
        <w:ind w:end="152"/>
        <w:jc w:val="both"/>
        <w:rPr>
          <w:rFonts w:ascii="Arial" w:hAnsi="Arial" w:cs="Arial"/>
          <w:spacing w:val="21"/>
          <w:sz w:val="22"/>
          <w:szCs w:val="22"/>
        </w:rPr>
      </w:pPr>
      <w:r>
        <w:rPr>
          <w:rFonts w:cs="Arial" w:ascii="Arial" w:hAnsi="Arial"/>
          <w:b/>
          <w:bCs/>
          <w:spacing w:val="21"/>
          <w:sz w:val="22"/>
          <w:szCs w:val="22"/>
        </w:rPr>
        <w:t>FINANCIAL ADVISE SOCIEDAD ANÓNIMA DE CAPITAL VARIABE SOCIEDAD</w:t>
      </w:r>
      <w:r>
        <w:rPr>
          <w:rFonts w:cs="Arial" w:ascii="Arial" w:hAnsi="Arial"/>
          <w:spacing w:val="21"/>
          <w:sz w:val="22"/>
          <w:szCs w:val="22"/>
        </w:rPr>
        <w:t xml:space="preserve">  (de ahora en adelante “FINANCIAL ADVISE” ) es  una  Sociedad constituida de acuerdo a las Leyes de los Estados Unidos Mexicanos según consta en la escritura pública número siete mil uno  de fecha veinticinco de febrero de dos mil veinticinco, otorgada ante la fe del Licenciado </w:t>
      </w:r>
      <w:r>
        <w:rPr>
          <w:rFonts w:cs="Arial" w:ascii="Arial" w:hAnsi="Arial"/>
          <w:b/>
          <w:bCs/>
          <w:spacing w:val="21"/>
          <w:sz w:val="22"/>
          <w:szCs w:val="22"/>
        </w:rPr>
        <w:t>FELIPE CARRASCO ZANINI AVILA CAMACHO</w:t>
      </w:r>
      <w:r>
        <w:rPr>
          <w:rFonts w:cs="Arial" w:ascii="Arial" w:hAnsi="Arial"/>
          <w:spacing w:val="21"/>
          <w:sz w:val="22"/>
          <w:szCs w:val="22"/>
        </w:rPr>
        <w:t>, notario público número ciento ochenta y cinco mil, cuyo primer testimonio quedó inscrito en el Registro Público de Comercio de la Ciudad de México, México, bajo el folio mercantil electrónico N-2025021665.</w:t>
      </w:r>
    </w:p>
    <w:p>
      <w:pPr>
        <w:pStyle w:val="Normal"/>
        <w:spacing w:lineRule="auto" w:line="360"/>
        <w:ind w:end="152"/>
        <w:jc w:val="both"/>
        <w:rPr>
          <w:rFonts w:ascii="Arial" w:hAnsi="Arial" w:cs="Arial"/>
          <w:spacing w:val="21"/>
          <w:sz w:val="22"/>
          <w:szCs w:val="22"/>
          <w:highlight w:val="yellow"/>
        </w:rPr>
      </w:pPr>
      <w:r>
        <w:rPr>
          <w:rFonts w:cs="Arial" w:ascii="Arial" w:hAnsi="Arial"/>
          <w:spacing w:val="21"/>
          <w:sz w:val="22"/>
          <w:szCs w:val="22"/>
          <w:highlight w:val="yellow"/>
        </w:rPr>
      </w:r>
    </w:p>
    <w:p>
      <w:pPr>
        <w:pStyle w:val="Normal"/>
        <w:spacing w:lineRule="auto" w:line="360"/>
        <w:ind w:end="152"/>
        <w:jc w:val="both"/>
        <w:rPr>
          <w:rFonts w:ascii="Arial" w:hAnsi="Arial" w:cs="Arial"/>
          <w:spacing w:val="21"/>
          <w:sz w:val="22"/>
          <w:szCs w:val="22"/>
        </w:rPr>
      </w:pPr>
      <w:r>
        <w:rPr>
          <w:rFonts w:cs="Arial" w:ascii="Arial" w:hAnsi="Arial"/>
          <w:spacing w:val="21"/>
          <w:sz w:val="22"/>
          <w:szCs w:val="22"/>
        </w:rPr>
        <w:t>Por medio de la presente da a conocer los Términos y Condiciones generales para el uso de su Sitio Web los cuales son únicamente:</w:t>
      </w:r>
    </w:p>
    <w:p>
      <w:pPr>
        <w:pStyle w:val="Normal"/>
        <w:spacing w:lineRule="auto" w:line="360"/>
        <w:ind w:start="2268" w:end="152"/>
        <w:jc w:val="both"/>
        <w:rPr>
          <w:rFonts w:ascii="Arial" w:hAnsi="Arial" w:cs="Arial"/>
          <w:spacing w:val="21"/>
          <w:sz w:val="22"/>
          <w:szCs w:val="22"/>
        </w:rPr>
      </w:pPr>
      <w:r>
        <w:rPr>
          <w:rFonts w:cs="Arial" w:ascii="Arial" w:hAnsi="Arial"/>
          <w:spacing w:val="21"/>
          <w:sz w:val="22"/>
          <w:szCs w:val="22"/>
        </w:rPr>
      </w:r>
    </w:p>
    <w:p>
      <w:pPr>
        <w:pStyle w:val="ListParagraph"/>
        <w:numPr>
          <w:ilvl w:val="0"/>
          <w:numId w:val="4"/>
        </w:numPr>
        <w:spacing w:lineRule="auto" w:line="360"/>
        <w:ind w:hanging="360" w:start="2268" w:end="152"/>
        <w:jc w:val="both"/>
        <w:rPr>
          <w:rFonts w:ascii="Arial" w:hAnsi="Arial" w:cs="Arial"/>
          <w:spacing w:val="21"/>
          <w:sz w:val="22"/>
          <w:szCs w:val="22"/>
        </w:rPr>
      </w:pPr>
      <w:hyperlink r:id="rId2" w:tgtFrame="_blank">
        <w:r>
          <w:rPr>
            <w:rStyle w:val="Hyperlink"/>
            <w:rFonts w:eastAsia="" w:cs="Segoe UI" w:ascii="Segoe UI" w:hAnsi="Segoe UI" w:eastAsiaTheme="majorEastAsia"/>
            <w:color w:val="0055CC"/>
            <w:sz w:val="21"/>
            <w:szCs w:val="21"/>
            <w:shd w:fill="FFFFFF" w:val="clear"/>
          </w:rPr>
          <w:t>https://prestamospro.mx/</w:t>
        </w:r>
      </w:hyperlink>
    </w:p>
    <w:p>
      <w:pPr>
        <w:pStyle w:val="ListParagraph"/>
        <w:numPr>
          <w:ilvl w:val="0"/>
          <w:numId w:val="4"/>
        </w:numPr>
        <w:spacing w:lineRule="auto" w:line="360"/>
        <w:ind w:hanging="360" w:start="2268" w:end="152"/>
        <w:jc w:val="both"/>
        <w:rPr>
          <w:rFonts w:ascii="Arial" w:hAnsi="Arial" w:cs="Arial"/>
          <w:spacing w:val="21"/>
          <w:sz w:val="22"/>
          <w:szCs w:val="22"/>
        </w:rPr>
      </w:pPr>
      <w:hyperlink r:id="rId3" w:tgtFrame="_blank">
        <w:r>
          <w:rPr>
            <w:rStyle w:val="Hyperlink"/>
            <w:rFonts w:eastAsia="" w:cs="Segoe UI" w:ascii="Segoe UI" w:hAnsi="Segoe UI" w:eastAsiaTheme="majorEastAsia"/>
            <w:color w:val="0055CC"/>
            <w:sz w:val="21"/>
            <w:szCs w:val="21"/>
            <w:shd w:fill="FFFFFF" w:val="clear"/>
          </w:rPr>
          <w:t>https://financial-advise.mx/</w:t>
        </w:r>
      </w:hyperlink>
    </w:p>
    <w:p>
      <w:pPr>
        <w:pStyle w:val="Normal"/>
        <w:spacing w:lineRule="auto" w:line="360"/>
        <w:ind w:end="152"/>
        <w:jc w:val="both"/>
        <w:rPr>
          <w:rFonts w:ascii="Arial" w:hAnsi="Arial" w:cs="Arial"/>
          <w:spacing w:val="21"/>
          <w:sz w:val="22"/>
          <w:szCs w:val="22"/>
        </w:rPr>
      </w:pPr>
      <w:r>
        <w:rPr>
          <w:rFonts w:cs="Arial" w:ascii="Arial" w:hAnsi="Arial"/>
          <w:spacing w:val="21"/>
          <w:sz w:val="22"/>
          <w:szCs w:val="22"/>
        </w:rPr>
      </w:r>
    </w:p>
    <w:p>
      <w:pPr>
        <w:pStyle w:val="Normal"/>
        <w:spacing w:lineRule="auto" w:line="360"/>
        <w:ind w:end="152"/>
        <w:jc w:val="both"/>
        <w:rPr>
          <w:rFonts w:ascii="Arial" w:hAnsi="Arial" w:cs="Arial"/>
          <w:spacing w:val="21"/>
          <w:sz w:val="22"/>
          <w:szCs w:val="22"/>
        </w:rPr>
      </w:pPr>
      <w:r>
        <w:rPr>
          <w:rFonts w:cs="Arial" w:ascii="Arial" w:hAnsi="Arial"/>
          <w:spacing w:val="21"/>
          <w:sz w:val="22"/>
          <w:szCs w:val="22"/>
        </w:rPr>
      </w:r>
    </w:p>
    <w:p>
      <w:pPr>
        <w:pStyle w:val="Normal"/>
        <w:spacing w:lineRule="auto" w:line="360"/>
        <w:ind w:end="152"/>
        <w:jc w:val="both"/>
        <w:rPr>
          <w:rFonts w:ascii="Arial" w:hAnsi="Arial" w:cs="Arial"/>
          <w:spacing w:val="21"/>
          <w:sz w:val="22"/>
          <w:szCs w:val="22"/>
        </w:rPr>
      </w:pPr>
      <w:r>
        <w:rPr>
          <w:rFonts w:cs="Arial" w:ascii="Arial" w:hAnsi="Arial"/>
          <w:spacing w:val="21"/>
          <w:sz w:val="22"/>
          <w:szCs w:val="22"/>
        </w:rPr>
        <w:t xml:space="preserve">Los Términos y Condiciones tienen carácter obligatorio y vinculante para “FINANCIAL ADVISE” y sus Clientes; todo Cliente o Usuario deberá abstenerse de utilizar  Sitio Web, y/o los servicios ofrecidos por “FINANCIAL ADVISE” en caso de NO aceptarlos. </w:t>
      </w:r>
    </w:p>
    <w:p>
      <w:pPr>
        <w:pStyle w:val="Normal"/>
        <w:spacing w:lineRule="auto" w:line="360"/>
        <w:ind w:end="152"/>
        <w:jc w:val="both"/>
        <w:rPr>
          <w:rFonts w:ascii="Arial" w:hAnsi="Arial" w:cs="Arial"/>
          <w:spacing w:val="-11"/>
          <w:sz w:val="22"/>
          <w:szCs w:val="22"/>
        </w:rPr>
      </w:pPr>
      <w:r>
        <w:rPr>
          <w:rFonts w:cs="Arial" w:ascii="Arial" w:hAnsi="Arial"/>
          <w:spacing w:val="-11"/>
          <w:sz w:val="22"/>
          <w:szCs w:val="22"/>
        </w:rPr>
      </w:r>
    </w:p>
    <w:p>
      <w:pPr>
        <w:pStyle w:val="Normal"/>
        <w:spacing w:lineRule="auto" w:line="360"/>
        <w:ind w:end="152"/>
        <w:jc w:val="both"/>
        <w:rPr>
          <w:rFonts w:ascii="Arial" w:hAnsi="Arial" w:cs="Arial"/>
          <w:spacing w:val="21"/>
          <w:sz w:val="22"/>
          <w:szCs w:val="22"/>
        </w:rPr>
      </w:pPr>
      <w:r>
        <w:rPr>
          <w:rFonts w:cs="Arial" w:ascii="Arial" w:hAnsi="Arial"/>
          <w:spacing w:val="21"/>
          <w:sz w:val="22"/>
          <w:szCs w:val="22"/>
        </w:rPr>
        <w:t>Toda aplicación o gestión dentro del Sitio Web se entenderá como aceptación expresa de los presentes Términos y Condiciones. Al aceptar estos Términos y Condiciones, el Cliente o Usuario acepta que puede llegar a existir una relación jurídica válida y vinculante entre “FINANCIAL ADVISE” y el Cliente o Usuario, vigente hasta en tanto el Cliente o Usuario no manifieste el deseo de terminar dicha relación, solicitando el cierre de su cuenta o número de cliente asignado, ateniéndose de utilizar cualquier servicio y/o productos que “FINANCIAL ADVISE” ofrece o llegue a ofrecer.</w:t>
      </w:r>
    </w:p>
    <w:p>
      <w:pPr>
        <w:pStyle w:val="BodyText"/>
        <w:spacing w:before="4"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El Cliente o Usuario tiene la obligación de leer y  atender los presentes términos y condiciones; por lo que al aceptar las condiciones                                           establecidas en los mismos, así como en el Aviso de Privacidad y en el resto de los documentos que impliquen una referencia directa o indirecta a los primeros, antes de registrarse como Cliente o Usuario o realizar cualquier gestión dentro del Sitio Web deberá previamente aceptarlos.</w:t>
      </w:r>
    </w:p>
    <w:p>
      <w:pPr>
        <w:pStyle w:val="Normal"/>
        <w:spacing w:lineRule="auto" w:line="314"/>
        <w:ind w:end="152"/>
        <w:jc w:val="both"/>
        <w:rPr>
          <w:rFonts w:ascii="Arial" w:hAnsi="Arial" w:cs="Arial"/>
          <w:spacing w:val="21"/>
          <w:sz w:val="22"/>
          <w:szCs w:val="22"/>
        </w:rPr>
      </w:pPr>
      <w:r>
        <w:rPr>
          <w:rFonts w:cs="Arial" w:ascii="Arial" w:hAnsi="Arial"/>
          <w:spacing w:val="21"/>
          <w:sz w:val="22"/>
          <w:szCs w:val="22"/>
        </w:rPr>
      </w:r>
    </w:p>
    <w:p>
      <w:pPr>
        <w:pStyle w:val="Heading1"/>
        <w:tabs>
          <w:tab w:val="clear" w:pos="708"/>
          <w:tab w:val="left" w:pos="913" w:leader="none"/>
          <w:tab w:val="left" w:pos="914" w:leader="none"/>
        </w:tabs>
        <w:spacing w:before="92" w:after="80"/>
        <w:ind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 xml:space="preserve">A efecto de simplificar y detallar de mejor manera, se desarrolla lo siguientes: </w:t>
      </w:r>
    </w:p>
    <w:p>
      <w:pPr>
        <w:pStyle w:val="Heading1"/>
        <w:tabs>
          <w:tab w:val="clear" w:pos="708"/>
          <w:tab w:val="left" w:pos="913" w:leader="none"/>
          <w:tab w:val="left" w:pos="914" w:leader="none"/>
        </w:tabs>
        <w:spacing w:before="92" w:after="80"/>
        <w:ind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r>
    </w:p>
    <w:p>
      <w:pPr>
        <w:pStyle w:val="Heading1"/>
        <w:widowControl/>
        <w:numPr>
          <w:ilvl w:val="0"/>
          <w:numId w:val="2"/>
        </w:numPr>
        <w:tabs>
          <w:tab w:val="clear" w:pos="708"/>
          <w:tab w:val="left" w:pos="914" w:leader="none"/>
        </w:tabs>
        <w:suppressAutoHyphens w:val="true"/>
        <w:bidi w:val="0"/>
        <w:ind w:hanging="400" w:start="0" w:end="152"/>
        <w:jc w:val="both"/>
        <w:rPr>
          <w:rFonts w:ascii="Arial" w:hAnsi="Arial" w:eastAsia="Times New Roman" w:cs="Arial"/>
          <w:color w:val="auto"/>
          <w:spacing w:val="21"/>
          <w:kern w:val="0"/>
          <w:sz w:val="22"/>
          <w:szCs w:val="22"/>
          <w:lang w:val="es-MX" w:eastAsia="es-MX" w:bidi="ar-SA"/>
        </w:rPr>
      </w:pPr>
      <w:r>
        <w:rPr>
          <w:rFonts w:eastAsia="Times New Roman" w:cs="Arial" w:ascii="Arial" w:hAnsi="Arial"/>
          <w:color w:val="auto"/>
          <w:spacing w:val="21"/>
          <w:kern w:val="0"/>
          <w:sz w:val="22"/>
          <w:szCs w:val="22"/>
          <w:lang w:val="es-MX" w:eastAsia="es-MX" w:bidi="ar-SA"/>
        </w:rPr>
        <w:t>DEFINICIONES. -</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Los términos utilizados con mayúscula en el presente documento tendrán los significados que se les atribuye en esta cláusula:</w:t>
      </w:r>
    </w:p>
    <w:p>
      <w:pPr>
        <w:pStyle w:val="BodyText"/>
        <w:spacing w:before="8"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before="7"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lineRule="auto" w:line="314" w:before="1" w:after="0"/>
        <w:ind w:hanging="360" w:start="567" w:end="578"/>
        <w:contextualSpacing w:val="false"/>
        <w:jc w:val="both"/>
        <w:rPr>
          <w:rFonts w:ascii="Arial" w:hAnsi="Arial" w:cs="Arial"/>
          <w:spacing w:val="21"/>
          <w:sz w:val="22"/>
          <w:szCs w:val="22"/>
        </w:rPr>
      </w:pPr>
      <w:r>
        <w:rPr>
          <w:rFonts w:cs="Arial" w:ascii="Arial" w:hAnsi="Arial"/>
          <w:spacing w:val="21"/>
          <w:sz w:val="22"/>
          <w:szCs w:val="22"/>
        </w:rPr>
        <w:t>“</w:t>
      </w:r>
      <w:r>
        <w:rPr>
          <w:rFonts w:cs="Arial" w:ascii="Arial" w:hAnsi="Arial"/>
          <w:spacing w:val="21"/>
          <w:sz w:val="22"/>
          <w:szCs w:val="22"/>
        </w:rPr>
        <w:t>Aviso de Privacidad” significa el aviso de privacidad integral establecido en el Sitio Web.</w:t>
      </w:r>
    </w:p>
    <w:p>
      <w:pPr>
        <w:pStyle w:val="BodyText"/>
        <w:spacing w:before="3" w:after="0"/>
        <w:ind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lineRule="auto" w:line="314" w:before="1" w:after="0"/>
        <w:ind w:hanging="360" w:start="567" w:end="578"/>
        <w:contextualSpacing w:val="false"/>
        <w:jc w:val="both"/>
        <w:rPr>
          <w:rFonts w:ascii="Arial" w:hAnsi="Arial" w:cs="Arial"/>
          <w:spacing w:val="21"/>
          <w:sz w:val="22"/>
          <w:szCs w:val="22"/>
        </w:rPr>
      </w:pPr>
      <w:r>
        <w:rPr>
          <w:rFonts w:cs="Arial" w:ascii="Arial" w:hAnsi="Arial"/>
          <w:spacing w:val="21"/>
          <w:sz w:val="22"/>
          <w:szCs w:val="22"/>
        </w:rPr>
        <w:t>“</w:t>
      </w:r>
      <w:r>
        <w:rPr>
          <w:rFonts w:cs="Arial" w:ascii="Arial" w:hAnsi="Arial"/>
          <w:spacing w:val="21"/>
          <w:sz w:val="22"/>
          <w:szCs w:val="22"/>
        </w:rPr>
        <w:t>Cliente” significa cualquier persona física o moral con capacidad legal plena, que tenga una relación contractual con “FINANCIAL ADVISE” y acceda al Sitio y/o tenga una Cuenta o Número de Cliente y que no haya sido previamente suspendida o inhabilitada por “FINANCIAL ADVISE”</w:t>
      </w:r>
    </w:p>
    <w:p>
      <w:pPr>
        <w:pStyle w:val="BodyText"/>
        <w:spacing w:before="9"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lineRule="auto" w:line="314" w:before="1" w:after="0"/>
        <w:ind w:hanging="360" w:start="567" w:end="578"/>
        <w:contextualSpacing w:val="false"/>
        <w:jc w:val="both"/>
        <w:rPr>
          <w:rFonts w:ascii="Arial" w:hAnsi="Arial" w:cs="Arial"/>
          <w:spacing w:val="21"/>
          <w:sz w:val="22"/>
          <w:szCs w:val="22"/>
        </w:rPr>
      </w:pPr>
      <w:r>
        <w:rPr>
          <w:rFonts w:cs="Arial" w:ascii="Arial" w:hAnsi="Arial"/>
          <w:spacing w:val="21"/>
          <w:sz w:val="22"/>
          <w:szCs w:val="22"/>
        </w:rPr>
        <w:t>"Cuenta" significa el registro de cada Cliente o Usuario en el Sitio Web, en los archivos de FINANCIAL ADVISE” cuya finalidad es la contratación de los Servicios y otras acciones conexas.</w:t>
      </w:r>
    </w:p>
    <w:p>
      <w:pPr>
        <w:pStyle w:val="BodyText"/>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before="0" w:after="0"/>
        <w:ind w:hanging="361" w:start="567" w:end="578"/>
        <w:contextualSpacing w:val="false"/>
        <w:jc w:val="both"/>
        <w:rPr>
          <w:rFonts w:ascii="Arial" w:hAnsi="Arial" w:cs="Arial"/>
          <w:spacing w:val="21"/>
          <w:sz w:val="22"/>
          <w:szCs w:val="22"/>
        </w:rPr>
      </w:pPr>
      <w:r>
        <w:rPr>
          <w:rFonts w:cs="Arial" w:ascii="Arial" w:hAnsi="Arial"/>
          <w:spacing w:val="21"/>
          <w:sz w:val="22"/>
          <w:szCs w:val="22"/>
        </w:rPr>
        <w:t xml:space="preserve">"LFPD" significa la Ley Federal de Protección de Datos Personales en Posesión de </w:t>
      </w:r>
      <w:r>
        <w:rPr>
          <w:rFonts w:cs="Arial" w:ascii="Arial" w:hAnsi="Arial"/>
          <w:spacing w:val="21"/>
        </w:rPr>
        <w:t>los Particulares, vigente en tiempo en tiempo.</w:t>
      </w:r>
    </w:p>
    <w:p>
      <w:pPr>
        <w:pStyle w:val="BodyText"/>
        <w:spacing w:before="83"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numPr>
          <w:ilvl w:val="1"/>
          <w:numId w:val="2"/>
        </w:numPr>
        <w:spacing w:before="83" w:after="0"/>
        <w:ind w:hanging="399"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"Sitio Web" significa la página </w:t>
      </w:r>
      <w:hyperlink r:id="rId4">
        <w:r>
          <w:rPr>
            <w:rStyle w:val="Style"/>
            <w:rFonts w:cs="Arial" w:ascii="Arial" w:hAnsi="Arial"/>
            <w:spacing w:val="21"/>
            <w:lang w:val="es-MX"/>
          </w:rPr>
          <w:t>https://FINANCIAL ADVISE.mx/</w:t>
        </w:r>
      </w:hyperlink>
      <w:r>
        <w:rPr>
          <w:rFonts w:eastAsia="Times New Roman" w:cs="Arial" w:ascii="Arial" w:hAnsi="Arial"/>
          <w:spacing w:val="21"/>
          <w:lang w:val="es-MX" w:eastAsia="es-MX"/>
        </w:rPr>
        <w:t xml:space="preserve">, donde </w:t>
      </w:r>
      <w:r>
        <w:rPr>
          <w:rFonts w:cs="Arial" w:ascii="Arial" w:hAnsi="Arial"/>
          <w:spacing w:val="21"/>
        </w:rPr>
        <w:t>“FINANCIAL ADVISE”</w:t>
      </w:r>
      <w:r>
        <w:rPr>
          <w:rFonts w:eastAsia="Times New Roman" w:cs="Arial" w:ascii="Arial" w:hAnsi="Arial"/>
          <w:spacing w:val="21"/>
          <w:lang w:val="es-MX" w:eastAsia="es-MX"/>
        </w:rPr>
        <w:t xml:space="preserve"> publica contenido, publicaciones, aplicaciones derivadas o relacionadas, así como los productos y servicios ofrecidos a través de las mismas.</w:t>
      </w:r>
    </w:p>
    <w:p>
      <w:pPr>
        <w:pStyle w:val="BodyText"/>
        <w:spacing w:before="10"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"Servicios" significa los servicios ofrecidos por “FINANCIAL ADVISE” a los Clientes o Usuarios a través de la Plataforma, que permite a los Cliente o Usuarios solicitar información o contratar dichos productos y/o servicios.</w:t>
      </w:r>
    </w:p>
    <w:p>
      <w:pPr>
        <w:pStyle w:val="BodyText"/>
        <w:spacing w:before="1"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"Términos y Condiciones” significa el presente instrumento que contiene los términos y condiciones generales que regulan el uso y/o el acceso al Sitio Web y APP.</w:t>
      </w:r>
    </w:p>
    <w:p>
      <w:pPr>
        <w:pStyle w:val="BodyText"/>
        <w:spacing w:before="2"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839"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"Usuario" significa cualquier persona física mayor de edad o persona moral, que acceda al Sitio Web y/o tenga una Cuenta y que no haya sido previamente suspendida o inhabilitada por “FINANCIAL ADVISE”.</w:t>
      </w:r>
    </w:p>
    <w:p>
      <w:pPr>
        <w:pStyle w:val="BodyText"/>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t>En estas Condiciones (i) cualquier referencia a un contrato, documento o disposición  normativa, significará dicho contrato, documento o disposición normativa, según los mismos sean complementados, adicionados o modificados de tiempo en tiempo de conformidad con sus términos; (ii) el término “días” significará días naturales, salvo que expresamente se indique lo contrario; y (iii) las palabras que se utilicen en singular incluirán el plural y viceversa, y las palabras utilizadas con el género masculino incluirán todos los géneros, según resulte aplicable.</w:t>
      </w:r>
    </w:p>
    <w:p>
      <w:pPr>
        <w:pStyle w:val="BodyText"/>
        <w:spacing w:lineRule="auto" w:line="314"/>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Heading1"/>
        <w:widowControl/>
        <w:numPr>
          <w:ilvl w:val="0"/>
          <w:numId w:val="2"/>
        </w:numPr>
        <w:tabs>
          <w:tab w:val="clear" w:pos="708"/>
          <w:tab w:val="left" w:pos="914" w:leader="none"/>
        </w:tabs>
        <w:suppressAutoHyphens w:val="true"/>
        <w:bidi w:val="0"/>
        <w:ind w:hanging="400" w:start="0" w:end="152"/>
        <w:jc w:val="both"/>
        <w:rPr>
          <w:rFonts w:ascii="Arial" w:hAnsi="Arial" w:eastAsia="Times New Roman" w:cs="Arial"/>
          <w:color w:val="auto"/>
          <w:spacing w:val="21"/>
          <w:kern w:val="0"/>
          <w:sz w:val="22"/>
          <w:szCs w:val="22"/>
          <w:lang w:val="es-MX" w:eastAsia="es-MX" w:bidi="ar-SA"/>
        </w:rPr>
      </w:pPr>
      <w:r>
        <w:rPr>
          <w:rFonts w:eastAsia="Times New Roman" w:cs="Arial" w:ascii="Arial" w:hAnsi="Arial"/>
          <w:color w:val="auto"/>
          <w:spacing w:val="21"/>
          <w:kern w:val="0"/>
          <w:sz w:val="22"/>
          <w:szCs w:val="22"/>
          <w:lang w:val="es-MX" w:eastAsia="es-MX" w:bidi="ar-SA"/>
        </w:rPr>
        <w:t>OBJETO Y CONDICIONES. -</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Los Términos y Condiciones tienen por objeto regular el uso y/o acceso al Sitio Web del Cliente o Usuario, bajo su exclusiva responsabilidad y/o riesgo, desde cualquier dispositivo con conexión remota o acceso a internet, tales como dispositivos de telefonía celular (smartphones), equipos informáticos, tabletas, entre otros, para los cuales:</w:t>
      </w:r>
    </w:p>
    <w:p>
      <w:pPr>
        <w:pStyle w:val="BodyText"/>
        <w:spacing w:before="11"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0"/>
          <w:numId w:val="3"/>
        </w:numPr>
        <w:tabs>
          <w:tab w:val="clear" w:pos="708"/>
          <w:tab w:val="left" w:pos="515" w:leader="none"/>
        </w:tabs>
        <w:spacing w:lineRule="auto" w:line="314" w:before="1" w:after="0"/>
        <w:ind w:hanging="360" w:start="567" w:end="578"/>
        <w:contextualSpacing w:val="false"/>
        <w:jc w:val="both"/>
        <w:rPr>
          <w:rFonts w:ascii="Arial" w:hAnsi="Arial" w:cs="Arial"/>
          <w:spacing w:val="21"/>
          <w:sz w:val="22"/>
          <w:szCs w:val="22"/>
        </w:rPr>
      </w:pPr>
      <w:r>
        <w:rPr>
          <w:rFonts w:cs="Arial" w:ascii="Arial" w:hAnsi="Arial"/>
          <w:spacing w:val="21"/>
          <w:sz w:val="22"/>
          <w:szCs w:val="22"/>
        </w:rPr>
        <w:t>El uso y/o ingreso al Sitio Web por parte de los Clientes o Usuarios, representa y garantiza (i) que han leído y aceptado los Términos y Condiciones, así como el Aviso de Privacidad Integral; (ii) su compromiso a cumplir con los mismos; y (iii) su voluntad expresa y consentimiento para poder establecer una relación jurídica con “FINANCIAL ADVISE”, de conformidad con estos Términos y Condiciones, así como con cualquier modificación a los mismos.</w:t>
      </w:r>
    </w:p>
    <w:p>
      <w:pPr>
        <w:pStyle w:val="ListParagraph"/>
        <w:tabs>
          <w:tab w:val="clear" w:pos="708"/>
          <w:tab w:val="left" w:pos="515" w:leader="none"/>
        </w:tabs>
        <w:spacing w:lineRule="auto" w:line="314" w:before="1" w:after="0"/>
        <w:ind w:start="567" w:end="578"/>
        <w:contextualSpacing/>
        <w:rPr>
          <w:rFonts w:ascii="Arial" w:hAnsi="Arial" w:cs="Arial"/>
          <w:spacing w:val="21"/>
          <w:sz w:val="22"/>
          <w:szCs w:val="22"/>
        </w:rPr>
      </w:pPr>
      <w:r>
        <w:rPr>
          <w:rFonts w:cs="Arial" w:ascii="Arial" w:hAnsi="Arial"/>
          <w:spacing w:val="21"/>
          <w:sz w:val="22"/>
          <w:szCs w:val="22"/>
        </w:rPr>
      </w:r>
    </w:p>
    <w:p>
      <w:pPr>
        <w:pStyle w:val="ListParagraph"/>
        <w:widowControl w:val="false"/>
        <w:numPr>
          <w:ilvl w:val="0"/>
          <w:numId w:val="3"/>
        </w:numPr>
        <w:tabs>
          <w:tab w:val="clear" w:pos="708"/>
          <w:tab w:val="left" w:pos="515" w:leader="none"/>
        </w:tabs>
        <w:spacing w:lineRule="auto" w:line="314" w:before="1" w:after="0"/>
        <w:ind w:hanging="360" w:start="567" w:end="578"/>
        <w:contextualSpacing w:val="false"/>
        <w:jc w:val="both"/>
        <w:rPr>
          <w:rFonts w:ascii="Arial" w:hAnsi="Arial" w:cs="Arial"/>
          <w:spacing w:val="21"/>
          <w:sz w:val="22"/>
          <w:szCs w:val="22"/>
        </w:rPr>
      </w:pPr>
      <w:r>
        <w:rPr>
          <w:rFonts w:cs="Arial" w:ascii="Arial" w:hAnsi="Arial"/>
          <w:spacing w:val="21"/>
          <w:sz w:val="22"/>
          <w:szCs w:val="22"/>
        </w:rPr>
        <w:t>“</w:t>
      </w:r>
      <w:r>
        <w:rPr>
          <w:rFonts w:cs="Arial" w:ascii="Arial" w:hAnsi="Arial"/>
          <w:spacing w:val="21"/>
          <w:sz w:val="22"/>
          <w:szCs w:val="22"/>
        </w:rPr>
        <w:t>FINANCIAL ADVISE”, en cualquier momento y con aviso que se realizará a tráves de su página de internet, informará a los Clientes o  Usuarios, y podrá aplicar Términos y Condiciones suplementarias y/o supervinientes a estos Términos y Condiciones, derivadas de promociones o eventos determinados, en cuyo caso dichas condiciones suplementarias y/o supervinientes se considerarán parte integrante de los presentes Términos y Condiciones, según resulten aplicables.</w:t>
      </w:r>
    </w:p>
    <w:p>
      <w:pPr>
        <w:pStyle w:val="ListParagraph"/>
        <w:ind w:start="567" w:end="578"/>
        <w:rPr>
          <w:rFonts w:ascii="Arial" w:hAnsi="Arial" w:cs="Arial"/>
          <w:spacing w:val="21"/>
          <w:sz w:val="22"/>
          <w:szCs w:val="22"/>
        </w:rPr>
      </w:pPr>
      <w:r>
        <w:rPr>
          <w:rFonts w:cs="Arial" w:ascii="Arial" w:hAnsi="Arial"/>
          <w:spacing w:val="21"/>
          <w:sz w:val="22"/>
          <w:szCs w:val="22"/>
        </w:rPr>
      </w:r>
    </w:p>
    <w:p>
      <w:pPr>
        <w:pStyle w:val="ListParagraph"/>
        <w:widowControl w:val="false"/>
        <w:numPr>
          <w:ilvl w:val="0"/>
          <w:numId w:val="3"/>
        </w:numPr>
        <w:tabs>
          <w:tab w:val="clear" w:pos="708"/>
          <w:tab w:val="left" w:pos="515"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El ingreso y/o uso del Sitio Web por parte de los Cliente o Usuarios constituye  su aceptación y manifiesta su voluntad expresa y consentimiento sobre cualesquiera modificaciones a los Términos y Condiciones y sobre cualesquiera de las condiciones suplementarias y/o supervinientes, en términos del inciso anterior.</w:t>
      </w:r>
    </w:p>
    <w:p>
      <w:pPr>
        <w:pStyle w:val="ListParagraph"/>
        <w:ind w:start="0" w:end="152"/>
        <w:rPr>
          <w:rFonts w:ascii="Arial" w:hAnsi="Arial" w:cs="Arial"/>
          <w:spacing w:val="21"/>
          <w:sz w:val="22"/>
          <w:szCs w:val="22"/>
        </w:rPr>
      </w:pPr>
      <w:r>
        <w:rPr>
          <w:rFonts w:cs="Arial" w:ascii="Arial" w:hAnsi="Arial"/>
          <w:spacing w:val="21"/>
          <w:sz w:val="22"/>
          <w:szCs w:val="22"/>
        </w:rPr>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0"/>
          <w:numId w:val="3"/>
        </w:numPr>
        <w:tabs>
          <w:tab w:val="clear" w:pos="708"/>
          <w:tab w:val="left" w:pos="515"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w:t>
      </w:r>
      <w:r>
        <w:rPr>
          <w:rFonts w:cs="Arial" w:ascii="Arial" w:hAnsi="Arial"/>
          <w:spacing w:val="21"/>
          <w:sz w:val="22"/>
          <w:szCs w:val="22"/>
        </w:rPr>
        <w:t>FINANCIAL ADVISE” se reserva el derecho de suspender, interrumpir o dejar de operar el Sitio Web, así como sus Servicios en cualquier momento, sin responsabilidad alguna a su cargo, y sin necesidad de dar aviso a los Cliente o Usuarios.</w:t>
      </w:r>
    </w:p>
    <w:p>
      <w:pPr>
        <w:pStyle w:val="BodyText"/>
        <w:spacing w:before="1" w:after="0"/>
        <w:ind w:start="567" w:end="578"/>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0"/>
          <w:numId w:val="3"/>
        </w:numPr>
        <w:tabs>
          <w:tab w:val="clear" w:pos="708"/>
          <w:tab w:val="left" w:pos="515"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w:t>
      </w:r>
      <w:r>
        <w:rPr>
          <w:rFonts w:cs="Arial" w:ascii="Arial" w:hAnsi="Arial"/>
          <w:spacing w:val="21"/>
          <w:sz w:val="22"/>
          <w:szCs w:val="22"/>
        </w:rPr>
        <w:t>FINANCIAL ADVISE” no garantiza en el Sitio Web y/o APP la disponibilidad, utilidad y continuidad de sus operaciones en relación con ninguna actividad específica. Asimismo, “FINANCIAL ADVISE” no se hace responsable de ningún daño o pérdida como consecuencia de la disponibilidad y continuidad de las operaciones de su Sitio Web y/o APP.</w:t>
      </w:r>
    </w:p>
    <w:p>
      <w:pPr>
        <w:pStyle w:val="ListParagraph"/>
        <w:ind w:start="567" w:end="578"/>
        <w:rPr>
          <w:rFonts w:ascii="Arial" w:hAnsi="Arial" w:cs="Arial"/>
          <w:spacing w:val="21"/>
          <w:sz w:val="22"/>
          <w:szCs w:val="22"/>
        </w:rPr>
      </w:pPr>
      <w:r>
        <w:rPr>
          <w:rFonts w:cs="Arial" w:ascii="Arial" w:hAnsi="Arial"/>
          <w:spacing w:val="21"/>
          <w:sz w:val="22"/>
          <w:szCs w:val="22"/>
        </w:rPr>
      </w:r>
    </w:p>
    <w:p>
      <w:pPr>
        <w:pStyle w:val="ListParagraph"/>
        <w:tabs>
          <w:tab w:val="clear" w:pos="708"/>
          <w:tab w:val="left" w:pos="515" w:leader="none"/>
        </w:tabs>
        <w:spacing w:lineRule="auto" w:line="314"/>
        <w:ind w:start="567" w:end="578"/>
        <w:rPr>
          <w:rFonts w:ascii="Arial" w:hAnsi="Arial" w:cs="Arial"/>
          <w:spacing w:val="21"/>
          <w:sz w:val="22"/>
          <w:szCs w:val="22"/>
        </w:rPr>
      </w:pPr>
      <w:r>
        <w:rPr>
          <w:rFonts w:cs="Arial" w:ascii="Arial" w:hAnsi="Arial"/>
          <w:spacing w:val="21"/>
          <w:sz w:val="22"/>
          <w:szCs w:val="22"/>
        </w:rPr>
      </w:r>
    </w:p>
    <w:p>
      <w:pPr>
        <w:pStyle w:val="ListParagraph"/>
        <w:widowControl w:val="false"/>
        <w:numPr>
          <w:ilvl w:val="0"/>
          <w:numId w:val="3"/>
        </w:numPr>
        <w:tabs>
          <w:tab w:val="clear" w:pos="708"/>
          <w:tab w:val="left" w:pos="515"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Los servicios y contenidos del Sitio Web y/o APP solo podrán ser utilizados por personas que tengan capacidad legal de ejercicio sin que esto implique alguna discriminación de cualquier tipo para ello y que no hayan sido suspendidas o inhabilitadas permanentemente por “FINANCIAL ADVISE” al utilizar el Sitio Web y/o APP.</w:t>
      </w:r>
    </w:p>
    <w:p>
      <w:pPr>
        <w:pStyle w:val="ListParagraph"/>
        <w:tabs>
          <w:tab w:val="clear" w:pos="708"/>
          <w:tab w:val="left" w:pos="515" w:leader="none"/>
        </w:tabs>
        <w:spacing w:lineRule="auto" w:line="314"/>
        <w:ind w:start="567" w:end="578"/>
        <w:rPr>
          <w:rFonts w:ascii="Arial" w:hAnsi="Arial" w:cs="Arial"/>
          <w:spacing w:val="21"/>
          <w:sz w:val="22"/>
          <w:szCs w:val="22"/>
        </w:rPr>
      </w:pPr>
      <w:r>
        <w:rPr>
          <w:rFonts w:cs="Arial" w:ascii="Arial" w:hAnsi="Arial"/>
          <w:spacing w:val="21"/>
          <w:sz w:val="22"/>
          <w:szCs w:val="22"/>
        </w:rPr>
      </w:r>
    </w:p>
    <w:p>
      <w:pPr>
        <w:pStyle w:val="ListParagraph"/>
        <w:widowControl w:val="false"/>
        <w:numPr>
          <w:ilvl w:val="0"/>
          <w:numId w:val="3"/>
        </w:numPr>
        <w:tabs>
          <w:tab w:val="clear" w:pos="708"/>
          <w:tab w:val="left" w:pos="515" w:leader="none"/>
        </w:tabs>
        <w:spacing w:lineRule="auto" w:line="314" w:before="0" w:after="0"/>
        <w:ind w:hanging="360" w:start="567" w:end="578"/>
        <w:contextualSpacing w:val="false"/>
        <w:jc w:val="both"/>
        <w:rPr>
          <w:rFonts w:ascii="Arial" w:hAnsi="Arial" w:cs="Arial"/>
          <w:spacing w:val="21"/>
          <w:sz w:val="22"/>
          <w:szCs w:val="22"/>
        </w:rPr>
      </w:pPr>
      <w:r>
        <w:rPr>
          <w:rFonts w:cs="Arial" w:ascii="Arial" w:hAnsi="Arial"/>
          <w:spacing w:val="21"/>
          <w:sz w:val="22"/>
          <w:szCs w:val="22"/>
        </w:rPr>
        <w:t xml:space="preserve"> </w:t>
      </w:r>
      <w:r>
        <w:rPr>
          <w:rFonts w:cs="Arial" w:ascii="Arial" w:hAnsi="Arial"/>
          <w:spacing w:val="21"/>
          <w:sz w:val="22"/>
          <w:szCs w:val="22"/>
        </w:rPr>
        <w:t>El Cliente o Usuario acepta plenamente las presentes Condiciones y “FINANCIAL ADVISE” se reserva el derecho a negar o suspender los Servicios y contenidos al  Cliente o Usuario, pudiendo modificar dichos Servicios y contenidos del Sitio Web y/o APP, sin previo aviso.</w:t>
      </w:r>
    </w:p>
    <w:p>
      <w:pPr>
        <w:pStyle w:val="ListParagraph"/>
        <w:tabs>
          <w:tab w:val="clear" w:pos="708"/>
          <w:tab w:val="left" w:pos="515" w:leader="none"/>
        </w:tabs>
        <w:spacing w:lineRule="auto" w:line="314"/>
        <w:ind w:start="0" w:end="152"/>
        <w:rPr>
          <w:rFonts w:ascii="Arial" w:hAnsi="Arial" w:cs="Arial"/>
          <w:b/>
          <w:bCs/>
          <w:spacing w:val="21"/>
          <w:sz w:val="22"/>
          <w:szCs w:val="22"/>
        </w:rPr>
      </w:pPr>
      <w:r>
        <w:rPr>
          <w:rFonts w:cs="Arial" w:ascii="Arial" w:hAnsi="Arial"/>
          <w:b/>
          <w:bCs/>
          <w:spacing w:val="21"/>
          <w:sz w:val="22"/>
          <w:szCs w:val="22"/>
        </w:rPr>
      </w:r>
    </w:p>
    <w:p>
      <w:pPr>
        <w:pStyle w:val="Heading1"/>
        <w:numPr>
          <w:ilvl w:val="0"/>
          <w:numId w:val="2"/>
        </w:numPr>
        <w:tabs>
          <w:tab w:val="clear" w:pos="708"/>
          <w:tab w:val="left" w:pos="914" w:leader="none"/>
        </w:tabs>
        <w:ind w:hanging="36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USO DEL SITIO WEB Y LOS SERVICIOS. -</w:t>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before="9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El uso y/o acceso al Sitio Web y APP es exclusivamente para los Cliente y Usuarios, y los  Servicios se ponen a disposición para el uso personal de los propios Cliente o Usuarios, por lo que en ningún caso dichos Servicios podrán ser explotados o utilizados por los Cliente o Usuarios con fines comerciales, o por terceros, salvo autorización expresa y por escrito de </w:t>
      </w:r>
      <w:r>
        <w:rPr>
          <w:rFonts w:cs="Arial" w:ascii="Arial" w:hAnsi="Arial"/>
          <w:spacing w:val="21"/>
        </w:rPr>
        <w:t>“FINANCIAL ADVISE”</w:t>
      </w:r>
      <w:r>
        <w:rPr>
          <w:rFonts w:eastAsia="Times New Roman" w:cs="Arial" w:ascii="Arial" w:hAnsi="Arial"/>
          <w:spacing w:val="21"/>
          <w:lang w:val="es-MX" w:eastAsia="es-MX"/>
        </w:rPr>
        <w:t>.</w:t>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cs="Arial" w:ascii="Arial" w:hAnsi="Arial"/>
          <w:spacing w:val="21"/>
        </w:rPr>
        <w:t>“</w:t>
      </w:r>
      <w:r>
        <w:rPr>
          <w:rFonts w:cs="Arial" w:ascii="Arial" w:hAnsi="Arial"/>
          <w:spacing w:val="21"/>
        </w:rPr>
        <w:t>FINANCIAL ADVISE”</w:t>
      </w:r>
      <w:r>
        <w:rPr>
          <w:rFonts w:eastAsia="Times New Roman" w:cs="Arial" w:ascii="Arial" w:hAnsi="Arial"/>
          <w:spacing w:val="21"/>
          <w:lang w:val="es-MX" w:eastAsia="es-MX"/>
        </w:rPr>
        <w:t xml:space="preserve"> se reserva expresamente el derecho de aceptar o rechazar cualquier solicitud; asimismo, se reserva el derecho de excluir y/o eliminar a cualquier Cliente o Usuario.</w:t>
      </w:r>
    </w:p>
    <w:p>
      <w:pPr>
        <w:pStyle w:val="BodyText"/>
        <w:spacing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En el momento de registrar su Cuenta, el Cliente o Usuario acepta expresamente su consentimiento para recibir mensajes de texto, promociones, comunicaciones y/o notificaciones  de  </w:t>
      </w:r>
      <w:r>
        <w:rPr>
          <w:rFonts w:cs="Arial" w:ascii="Arial" w:hAnsi="Arial"/>
          <w:spacing w:val="21"/>
        </w:rPr>
        <w:t>“FINANCIAL ADVISE”</w:t>
      </w:r>
      <w:r>
        <w:rPr>
          <w:rFonts w:eastAsia="Times New Roman" w:cs="Arial" w:ascii="Arial" w:hAnsi="Arial"/>
          <w:spacing w:val="21"/>
          <w:lang w:val="es-MX" w:eastAsia="es-MX"/>
        </w:rPr>
        <w:t xml:space="preserve">  o  sus socios comerciales; pudiendo  solicitar  la no recepción de los mismos mediante notificación enviada por correo electrónico a la dirección </w:t>
      </w:r>
      <w:hyperlink r:id="rId5">
        <w:r>
          <w:rPr>
            <w:rStyle w:val="Hyperlink"/>
            <w:rFonts w:eastAsia="Times New Roman" w:cs="Arial" w:ascii="Arial" w:hAnsi="Arial"/>
            <w:spacing w:val="21"/>
            <w:lang w:val="es-MX" w:eastAsia="es-MX"/>
          </w:rPr>
          <w:t>soporte@prestamospro.mx</w:t>
        </w:r>
      </w:hyperlink>
      <w:r>
        <w:rPr>
          <w:rFonts w:eastAsia="Times New Roman" w:cs="Arial" w:ascii="Arial" w:hAnsi="Arial"/>
          <w:spacing w:val="21"/>
          <w:lang w:val="es-MX" w:eastAsia="es-MX"/>
        </w:rPr>
        <w:t xml:space="preserve">; en el entendido de que al no continuar con la recepción de los mismos, tanto los Servicios como el uso óptimo del Sitio Web o APP podrían verse afectados, sin responsabilidad alguna para </w:t>
      </w:r>
      <w:r>
        <w:rPr>
          <w:rFonts w:cs="Arial" w:ascii="Arial" w:hAnsi="Arial"/>
          <w:spacing w:val="21"/>
        </w:rPr>
        <w:t>“FINANCIAL ADVISE”</w:t>
      </w:r>
      <w:r>
        <w:rPr>
          <w:rFonts w:eastAsia="Times New Roman" w:cs="Arial" w:ascii="Arial" w:hAnsi="Arial"/>
          <w:spacing w:val="21"/>
          <w:lang w:val="es-MX" w:eastAsia="es-MX"/>
        </w:rPr>
        <w:t>.</w:t>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En ningún caso el Cliente o Usuario podrá permitir el uso del Sitio Web  de los  Servicios a menores de edad o terceros; de lo contrario, el Cliente o Usuario será responsable ante </w:t>
      </w:r>
      <w:r>
        <w:rPr>
          <w:rFonts w:cs="Arial" w:ascii="Arial" w:hAnsi="Arial"/>
          <w:spacing w:val="21"/>
        </w:rPr>
        <w:t>“FINANCIAL ADVISE”</w:t>
      </w:r>
      <w:r>
        <w:rPr>
          <w:rFonts w:eastAsia="Times New Roman" w:cs="Arial" w:ascii="Arial" w:hAnsi="Arial"/>
          <w:spacing w:val="21"/>
          <w:lang w:val="es-MX" w:eastAsia="es-MX"/>
        </w:rPr>
        <w:t xml:space="preserve"> y cualquier tercero por cualquier responsabilidad, daños y/o pérdidas causadas por cualquier circunstancia derivada de dicho uso.</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El uso del Sitio Web en ningún caso constituye una obligación para “FINANCIAL ADVISE” de proporcionar al Cliente o Usuario acceso a las redes de comunicación, por lo que el acceso a cualquier red de conectividad que permita el uso del Sitio Web será obtenido por el Cliente o Usuario, bajo su responsabilidad y a su propio costo. Asimismo, será responsabilidad exclusiva del Cliente y Usuario disponer de un dispositivo adecuado y mantenerlo actualizado para poder utilizar el Sitio Web y Servicios. </w:t>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w:t>
      </w:r>
      <w:r>
        <w:rPr>
          <w:rFonts w:eastAsia="Times New Roman" w:cs="Arial" w:ascii="Arial" w:hAnsi="Arial"/>
          <w:spacing w:val="21"/>
          <w:lang w:val="es-MX" w:eastAsia="es-MX"/>
        </w:rPr>
        <w:t>FINANCIAL ADVISE” no garantiza el funcionamiento del Sitio Web en ningún dispositivo  que no esté actualizado o que no cumpla con los requisitos tecnológicos necesarios para el uso del Sitio Web, ni garantiza el correcto funcionamiento del Sitio Web o APP derivado de fallos en Internet o conexión de comunicación utilizada por el Cliente o Usuario para acceder al Sitio Web.</w:t>
      </w:r>
    </w:p>
    <w:p>
      <w:pPr>
        <w:pStyle w:val="BodyText"/>
        <w:spacing w:before="8"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El Cliente y Usuario deberá abstenerse de (i) hacer un uso no autorizado o fraudulento del Sitio Web; (ii) acceder o intentar acceder (hacking) a recursos restringidos del Sitio Web; (iii) utilizar el Sitio Web con fines lesivos de los derechos e intereses de terceros, o que de cualquier forma puedan dañar, inutilizar o sobrecargar o impedir  su normal uso; (iv) provocar daños al Sitio Web o a los sistemas de sus proveedores o terceros;  (v) introducir o difundir en la red virus informáticos o cualesquiera otros sistemas físicos o lógicos que sean susceptibles de provocar daños en el Sitio Web; (vi) intentar acceder, utilizar y/o manipular los datos y/o contenidos del Sitio Web; y (vii) reproducir o copiar, distribuir, permitir el acceso del público a través de cualquier modalidad de comunicación pública, transformar o modificar los contenidos del Sitio Web.</w:t>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Heading1"/>
        <w:numPr>
          <w:ilvl w:val="0"/>
          <w:numId w:val="2"/>
        </w:numPr>
        <w:tabs>
          <w:tab w:val="clear" w:pos="708"/>
          <w:tab w:val="left" w:pos="914" w:leader="none"/>
        </w:tabs>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PROPIEDAD INTELECTUAL. -</w:t>
      </w:r>
    </w:p>
    <w:p>
      <w:pPr>
        <w:pStyle w:val="BodyText"/>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"FINANCIAL ADVISE”" es una marca en proceso de registro, protegida en términos de la Ley Federal de Protección a la Propiedad Industrial. El Cliente o Usuario no adquiere, bajo ningún motivo o circunstancia, derecho o concesión alguna respecto de la propiedad intelectual e industrial de “FINANCIAL ADVISE” y/o  su Sitio Web por el simple uso del Sitio Web, sus Servicios y/o contenidos. En ese sentido, se debe considerar lo siguiente:</w:t>
      </w:r>
    </w:p>
    <w:p>
      <w:pPr>
        <w:pStyle w:val="BodyText"/>
        <w:spacing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914" w:leader="none"/>
        </w:tabs>
        <w:spacing w:lineRule="auto" w:line="314" w:before="0" w:after="0"/>
        <w:ind w:hanging="399" w:start="0" w:end="152"/>
        <w:contextualSpacing w:val="false"/>
        <w:jc w:val="both"/>
        <w:rPr>
          <w:rFonts w:ascii="Arial" w:hAnsi="Arial" w:cs="Arial"/>
          <w:spacing w:val="21"/>
          <w:sz w:val="22"/>
          <w:szCs w:val="22"/>
        </w:rPr>
      </w:pPr>
      <w:r>
        <w:rPr>
          <w:rFonts w:cs="Arial" w:ascii="Arial" w:hAnsi="Arial"/>
          <w:spacing w:val="21"/>
          <w:sz w:val="22"/>
          <w:szCs w:val="22"/>
        </w:rPr>
        <w:t>Titularidad de los derechos.- El Cliente o Usuario reconoce y acepta todos los  derechos de propiedad industrial e intelectual existentes, derivados, presentes o futuros, sobre los contenidos y/o cualesquiera otros elementos alojados o que sean o formen parte del Sitio Web, así como todas aquellas marcas, logotipos,  nombres y avisos comerciales, textos, imágenes, figuras, gráficos, diseños, sonidos, bases de datos, software, audio y/o video relacionado con el Sitio Web y los Productos o Servicios, son propiedad exclusiva y propiedad de “FINANCIAL ADVISE” o sus licenciantes, en cuyo caso, “FINANCIAL ADVISE” tiene todos los derechos, licencias y/o autorizaciones para usarlos.</w:t>
      </w:r>
    </w:p>
    <w:p>
      <w:pPr>
        <w:pStyle w:val="BodyText"/>
        <w:spacing w:before="3"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914" w:leader="none"/>
        </w:tabs>
        <w:spacing w:lineRule="auto" w:line="314" w:before="0" w:after="0"/>
        <w:ind w:hanging="399" w:start="0" w:end="152"/>
        <w:contextualSpacing w:val="false"/>
        <w:jc w:val="both"/>
        <w:rPr>
          <w:rFonts w:ascii="Arial" w:hAnsi="Arial" w:cs="Arial"/>
          <w:spacing w:val="21"/>
          <w:sz w:val="22"/>
          <w:szCs w:val="22"/>
        </w:rPr>
      </w:pPr>
      <w:r>
        <w:rPr>
          <w:rFonts w:cs="Arial" w:ascii="Arial" w:hAnsi="Arial"/>
          <w:spacing w:val="21"/>
          <w:sz w:val="22"/>
          <w:szCs w:val="22"/>
        </w:rPr>
        <w:t>Licencia de uso.- “FINANCIAL ADVISE” otorga al Cliente o Usuario una licencia personal y  privada, sin fines de lucro, revocable, intransferible, no exclusiva y limitada para usar el Sitio Web y los Servicios y cualquier contenido, información y/o material relacionado que pueda ponerse a disposición del Cliente o Usuario a través del Sitio Web; “FINANCIAL ADVISE” se reserva expresamente cualquier derecho no otorgado en estos Términos.</w:t>
      </w:r>
    </w:p>
    <w:p>
      <w:pPr>
        <w:pStyle w:val="BodyText"/>
        <w:spacing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before="9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Servicios y contenidos de terceros.- El uso del Sitio Web y los Productos o Servicios puede implicar el uso de contenidos y servicios de terceros ajenos a “FINANCIAL ADVISE” que, en su caso, puedan ser beneficiarios de las presen Condiciones, incluyendo, pero no limitándose a proveedores de sistemas operativos móviles como Android, iOS, Windows, entre otros. En este sentido, el Cliente o Usuario reconoce expresamente que dicho contenido de terceros puede estar sujeto a políticas, términos y condiciones diferentes a los establecidos en estos Términos y Condiciones y, por lo tanto, “FINANCIAL ADVISE” no será responsable, bajo ninguna circunstancia, de dichos contenidos y/o servicios de terceros.</w:t>
      </w:r>
    </w:p>
    <w:p>
      <w:pPr>
        <w:pStyle w:val="BodyText"/>
        <w:spacing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1"/>
          <w:numId w:val="2"/>
        </w:numPr>
        <w:tabs>
          <w:tab w:val="clear" w:pos="708"/>
          <w:tab w:val="left" w:pos="914" w:leader="none"/>
        </w:tabs>
        <w:spacing w:lineRule="auto" w:line="314" w:before="0" w:after="0"/>
        <w:ind w:hanging="399" w:start="0" w:end="152"/>
        <w:contextualSpacing w:val="false"/>
        <w:jc w:val="both"/>
        <w:rPr>
          <w:rFonts w:ascii="Arial" w:hAnsi="Arial" w:cs="Arial"/>
          <w:spacing w:val="21"/>
          <w:sz w:val="22"/>
          <w:szCs w:val="22"/>
        </w:rPr>
      </w:pPr>
      <w:r>
        <w:rPr>
          <w:rFonts w:cs="Arial" w:ascii="Arial" w:hAnsi="Arial"/>
          <w:spacing w:val="21"/>
          <w:sz w:val="22"/>
          <w:szCs w:val="22"/>
        </w:rPr>
        <w:t>Obligaciones de No hacer. - Las obligaciones de no hacer que se mencionan a continuación son extensivas dentro del territorio nacional y en el extranjero, renunciando así los Cliente o Usuarios, desde este momento, a cualquier derecho presente o futuro que pudiera llegar a corresponderle sobre los aspectos señalados en este numeral. Los Cliente o Usuarios expresamente se obligan frente a “FINANCIAL ADVISE” a:</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0"/>
          <w:numId w:val="1"/>
        </w:numPr>
        <w:tabs>
          <w:tab w:val="clear" w:pos="708"/>
          <w:tab w:val="left" w:pos="1310" w:leader="none"/>
        </w:tabs>
        <w:spacing w:lineRule="auto" w:line="314" w:before="1" w:after="0"/>
        <w:ind w:hanging="396" w:start="567" w:end="152"/>
        <w:contextualSpacing w:val="false"/>
        <w:jc w:val="both"/>
        <w:rPr>
          <w:rFonts w:ascii="Arial" w:hAnsi="Arial" w:cs="Arial"/>
          <w:spacing w:val="21"/>
          <w:sz w:val="22"/>
          <w:szCs w:val="22"/>
        </w:rPr>
      </w:pPr>
      <w:r>
        <w:rPr>
          <w:rFonts w:cs="Arial" w:ascii="Arial" w:hAnsi="Arial"/>
          <w:spacing w:val="21"/>
          <w:sz w:val="22"/>
          <w:szCs w:val="22"/>
        </w:rPr>
        <w:t>No realizar acto alguno tendiente a obtener una protección, registro, solicitud o derecho de propiedad industrial y/o intelectual o de cualquier otra naturaleza relativo al Sitio Web y cualesquiera de sus elementos relacionados o conexos, incluyendo sin limitar marcas, avisos y/o nombres comerciales, denominaciones de sitios web y/o dominios o direcciones electrónicas de internet, o cualquier otro derecho de propiedad industrial y/o intelectual o de cualquier otra naturaleza utilizado por “FINANCIAL ADVISE”;</w:t>
      </w:r>
    </w:p>
    <w:p>
      <w:pPr>
        <w:pStyle w:val="BodyText"/>
        <w:spacing w:before="1" w:after="0"/>
        <w:ind w:start="567"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0"/>
          <w:numId w:val="1"/>
        </w:numPr>
        <w:tabs>
          <w:tab w:val="clear" w:pos="708"/>
          <w:tab w:val="left" w:pos="1310" w:leader="none"/>
        </w:tabs>
        <w:spacing w:lineRule="auto" w:line="314" w:before="0" w:after="0"/>
        <w:ind w:hanging="396" w:start="567" w:end="152"/>
        <w:contextualSpacing w:val="false"/>
        <w:jc w:val="both"/>
        <w:rPr>
          <w:rFonts w:ascii="Arial" w:hAnsi="Arial" w:cs="Arial"/>
          <w:spacing w:val="21"/>
          <w:sz w:val="22"/>
          <w:szCs w:val="22"/>
        </w:rPr>
      </w:pPr>
      <w:r>
        <w:rPr>
          <w:rFonts w:cs="Arial" w:ascii="Arial" w:hAnsi="Arial"/>
          <w:spacing w:val="21"/>
          <w:sz w:val="22"/>
          <w:szCs w:val="22"/>
        </w:rPr>
        <w:t>No realizar ningún acto que vulnere la titularidad del Sitio Web, de los Servicios o de cualquier otro derecho de propiedad industrial y/o intelectual o cualquier otro derecho de cualquier otra naturaleza utilizado por “FINANCIAL ADVISE”;</w:t>
      </w:r>
    </w:p>
    <w:p>
      <w:pPr>
        <w:pStyle w:val="BodyText"/>
        <w:spacing w:before="2" w:after="0"/>
        <w:ind w:start="567"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widowControl w:val="false"/>
        <w:numPr>
          <w:ilvl w:val="0"/>
          <w:numId w:val="1"/>
        </w:numPr>
        <w:tabs>
          <w:tab w:val="clear" w:pos="708"/>
          <w:tab w:val="left" w:pos="1310" w:leader="none"/>
        </w:tabs>
        <w:spacing w:lineRule="auto" w:line="314" w:before="0" w:after="0"/>
        <w:ind w:hanging="396" w:start="567" w:end="152"/>
        <w:contextualSpacing w:val="false"/>
        <w:jc w:val="both"/>
        <w:rPr>
          <w:rFonts w:ascii="Arial" w:hAnsi="Arial" w:cs="Arial"/>
          <w:spacing w:val="21"/>
          <w:sz w:val="22"/>
          <w:szCs w:val="22"/>
        </w:rPr>
      </w:pPr>
      <w:r>
        <w:rPr>
          <w:rFonts w:cs="Arial" w:ascii="Arial" w:hAnsi="Arial"/>
          <w:spacing w:val="21"/>
          <w:sz w:val="22"/>
          <w:szCs w:val="22"/>
        </w:rPr>
        <w:t>No impugnar (a) la vigencia de los derechos de propiedad industrial y/o intelectual de “FINANCIAL ADVISE” utilizados o que se llegaren a utilizar o los registros de los mismos, ya sea que tales registros se hubieren obtenido o se encontraren en trámite de registro, en México o en el extranjero; (b) la propiedad exclusiva de “FINANCIAL ADVISE” sobre el Sitio Web; (c) la propiedad exclusiva y/o propiedad de “FINANCIAL ADVISE” sobre todo el material, métodos y cualesquiera otros derechos de propiedad industrial y/o intelectual o de cualquier otra naturaleza existentes o por existir o que puedan desarrollarse o utilizarse en cada momento en relación con el Sitio Web, independientemente de que estén  o no protegidos  o sean  o no susceptiblemente protección en virtud de la legislación aplicable.</w:t>
      </w:r>
    </w:p>
    <w:p>
      <w:pPr>
        <w:pStyle w:val="ListParagraph"/>
        <w:ind w:start="0" w:end="152"/>
        <w:rPr>
          <w:rFonts w:ascii="Arial" w:hAnsi="Arial" w:cs="Arial"/>
          <w:spacing w:val="21"/>
          <w:sz w:val="22"/>
          <w:szCs w:val="22"/>
        </w:rPr>
      </w:pPr>
      <w:r>
        <w:rPr>
          <w:rFonts w:cs="Arial" w:ascii="Arial" w:hAnsi="Arial"/>
          <w:spacing w:val="21"/>
          <w:sz w:val="22"/>
          <w:szCs w:val="22"/>
        </w:rPr>
      </w:r>
    </w:p>
    <w:p>
      <w:pPr>
        <w:pStyle w:val="ListParagraph"/>
        <w:tabs>
          <w:tab w:val="clear" w:pos="708"/>
          <w:tab w:val="left" w:pos="1310" w:leader="none"/>
        </w:tabs>
        <w:spacing w:lineRule="auto" w:line="314"/>
        <w:ind w:start="0" w:end="152"/>
        <w:rPr>
          <w:rFonts w:ascii="Arial" w:hAnsi="Arial" w:cs="Arial"/>
          <w:spacing w:val="21"/>
          <w:sz w:val="22"/>
          <w:szCs w:val="22"/>
        </w:rPr>
      </w:pPr>
      <w:r>
        <w:rPr>
          <w:rFonts w:cs="Arial" w:ascii="Arial" w:hAnsi="Arial"/>
          <w:spacing w:val="21"/>
          <w:sz w:val="22"/>
          <w:szCs w:val="22"/>
        </w:rPr>
      </w:r>
    </w:p>
    <w:p>
      <w:pPr>
        <w:pStyle w:val="Heading1"/>
        <w:numPr>
          <w:ilvl w:val="0"/>
          <w:numId w:val="2"/>
        </w:numPr>
        <w:tabs>
          <w:tab w:val="clear" w:pos="708"/>
          <w:tab w:val="left" w:pos="914" w:leader="none"/>
        </w:tabs>
        <w:spacing w:before="1" w:after="80"/>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DATOS PERSONALES. -</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Los datos personales recabados en virtud del presente instrumento se limitarán a la finalidad del mismo y recibirán el tratamiento conforme a la LFPD, así como a los demás instrumentos legales de la materia, en perfecta armonía con el Aviso de Privacidad integral emitido por “FINANCIAL ADVISE” como </w:t>
      </w:r>
      <w:r>
        <w:rPr>
          <w:rFonts w:eastAsia="Times New Roman" w:cs="Arial" w:ascii="Arial" w:hAnsi="Arial"/>
          <w:spacing w:val="21"/>
          <w:shd w:fill="auto" w:val="clear"/>
          <w:lang w:val="es-MX" w:eastAsia="es-MX"/>
        </w:rPr>
        <w:t>responsable y que el Cliente o Usuario declara y garantiza conocer y que se agrega al término de los presentes Términos y Condiciones y a su disposición en la páginas</w:t>
      </w:r>
    </w:p>
    <w:p>
      <w:pPr>
        <w:pStyle w:val="BodyText"/>
        <w:spacing w:lineRule="auto" w:line="314"/>
        <w:ind w:end="152"/>
        <w:jc w:val="center"/>
        <w:rPr>
          <w:rFonts w:ascii="Arial" w:hAnsi="Arial" w:eastAsia="Times New Roman" w:cs="Arial"/>
          <w:spacing w:val="21"/>
          <w:lang w:val="es-MX" w:eastAsia="es-MX"/>
        </w:rPr>
      </w:pPr>
      <w:r>
        <w:rPr>
          <w:rFonts w:eastAsia="Times New Roman" w:cs="Arial" w:ascii="Arial" w:hAnsi="Arial"/>
          <w:spacing w:val="21"/>
          <w:lang w:val="es-MX" w:eastAsia="es-MX"/>
        </w:rPr>
      </w:r>
    </w:p>
    <w:p>
      <w:pPr>
        <w:pStyle w:val="Normal"/>
        <w:spacing w:lineRule="auto" w:line="360"/>
        <w:ind w:start="2268" w:end="152"/>
        <w:jc w:val="center"/>
        <w:rPr>
          <w:rFonts w:ascii="Arial" w:hAnsi="Arial" w:cs="Arial"/>
          <w:spacing w:val="21"/>
          <w:sz w:val="22"/>
          <w:szCs w:val="22"/>
        </w:rPr>
      </w:pPr>
      <w:r>
        <w:rPr>
          <w:rFonts w:cs="Arial" w:ascii="Arial" w:hAnsi="Arial"/>
          <w:spacing w:val="21"/>
          <w:sz w:val="22"/>
          <w:szCs w:val="22"/>
        </w:rPr>
      </w:r>
    </w:p>
    <w:p>
      <w:pPr>
        <w:pStyle w:val="ListParagraph"/>
        <w:numPr>
          <w:ilvl w:val="0"/>
          <w:numId w:val="5"/>
        </w:numPr>
        <w:spacing w:lineRule="auto" w:line="360"/>
        <w:ind w:hanging="360" w:start="720" w:end="152"/>
        <w:jc w:val="center"/>
        <w:rPr>
          <w:rFonts w:ascii="Arial" w:hAnsi="Arial" w:cs="Arial"/>
          <w:spacing w:val="21"/>
          <w:sz w:val="22"/>
          <w:szCs w:val="22"/>
        </w:rPr>
      </w:pPr>
      <w:hyperlink r:id="rId6" w:tgtFrame="_blank">
        <w:r>
          <w:rPr>
            <w:rStyle w:val="Hyperlink"/>
            <w:rFonts w:eastAsia="" w:cs="Segoe UI" w:ascii="Segoe UI" w:hAnsi="Segoe UI" w:eastAsiaTheme="majorEastAsia"/>
            <w:color w:val="0055CC"/>
            <w:sz w:val="21"/>
            <w:szCs w:val="21"/>
            <w:shd w:fill="FFFFFF" w:val="clear"/>
          </w:rPr>
          <w:t>https://prestamospro.mx/</w:t>
        </w:r>
      </w:hyperlink>
    </w:p>
    <w:p>
      <w:pPr>
        <w:pStyle w:val="ListParagraph"/>
        <w:numPr>
          <w:ilvl w:val="0"/>
          <w:numId w:val="5"/>
        </w:numPr>
        <w:spacing w:lineRule="auto" w:line="360"/>
        <w:ind w:hanging="360" w:start="993" w:end="152"/>
        <w:jc w:val="center"/>
        <w:rPr>
          <w:rFonts w:ascii="Arial" w:hAnsi="Arial" w:cs="Arial"/>
          <w:spacing w:val="21"/>
          <w:sz w:val="22"/>
          <w:szCs w:val="22"/>
        </w:rPr>
      </w:pPr>
      <w:hyperlink r:id="rId7" w:tgtFrame="_blank">
        <w:r>
          <w:rPr>
            <w:rStyle w:val="Hyperlink"/>
            <w:rFonts w:eastAsia="" w:cs="Segoe UI" w:ascii="Segoe UI" w:hAnsi="Segoe UI" w:eastAsiaTheme="majorEastAsia"/>
            <w:color w:val="0055CC"/>
            <w:sz w:val="21"/>
            <w:szCs w:val="21"/>
            <w:shd w:fill="FFFFFF" w:val="clear"/>
          </w:rPr>
          <w:t>https://financial-advise.mx/</w:t>
        </w:r>
      </w:hyperlink>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before="10"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before="10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w:t>
      </w:r>
      <w:r>
        <w:rPr>
          <w:rFonts w:eastAsia="Times New Roman" w:cs="Arial" w:ascii="Arial" w:hAnsi="Arial"/>
          <w:spacing w:val="21"/>
          <w:lang w:val="es-MX" w:eastAsia="es-MX"/>
        </w:rPr>
        <w:t>FINANCIAL ADVISE”, bajo su discreción, permitirá a los Cliente o Usuarios enviar, cargar, publicar textos, contenidos e información de carácter auditivo y/o visual, incluidos comentarios y opiniones sobre el rendimiento, popularidad, calificaciones y/o críticas del Sitio Web y/o los Servicios. Dicho contenido seguirá siendo propiedad de cada Cliente o Usuario y se considerará licenciado a favor de “FINANCIAL ADVISE” para uso  mundial, perpetuo, irrevocable, transferible y libre de regalías, con el derecho de sublicenciar, usar, copiar, modificar, crear trabajos derivados, distribuir, mostrar y ejecutar públicamente, o explotar de cualquier manera dicho contenido propiedad del Cliente o Usuario en todos los formatos y canales de distribución, conocidos o futuros, sin  previo aviso o consentimiento del Cliente o Usuario.</w:t>
      </w:r>
    </w:p>
    <w:p>
      <w:pPr>
        <w:pStyle w:val="BodyText"/>
        <w:spacing w:before="3" w:after="0"/>
        <w:ind w:end="152"/>
        <w:jc w:val="both"/>
        <w:rPr>
          <w:rFonts w:ascii="Arial" w:hAnsi="Arial" w:eastAsia="Times New Roman" w:cs="Arial"/>
          <w:b/>
          <w:bCs/>
          <w:spacing w:val="21"/>
          <w:lang w:val="es-MX" w:eastAsia="es-MX"/>
        </w:rPr>
      </w:pPr>
      <w:r>
        <w:rPr>
          <w:rFonts w:eastAsia="Times New Roman" w:cs="Arial" w:ascii="Arial" w:hAnsi="Arial"/>
          <w:b/>
          <w:bCs/>
          <w:spacing w:val="21"/>
          <w:lang w:val="es-MX" w:eastAsia="es-MX"/>
        </w:rPr>
      </w:r>
    </w:p>
    <w:p>
      <w:pPr>
        <w:pStyle w:val="Heading1"/>
        <w:numPr>
          <w:ilvl w:val="0"/>
          <w:numId w:val="2"/>
        </w:numPr>
        <w:tabs>
          <w:tab w:val="clear" w:pos="708"/>
          <w:tab w:val="left" w:pos="914" w:leader="none"/>
        </w:tabs>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CUENTA DE USUARIO. -</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Sujeto al cumplimiento de los presentes Términos y Condiciones, los Clientes o Usuarios crean una Cuenta de uso personal, exclusiva e intransferible para realizar los procesos de adquisición de los Servicios de  “FINANCIAL ADVISE” en el Sitio Web respectivamente. “FINANCIAL ADVISE” se reserva cualquier derecho que no haya sido expresamente otorgado por los presentes Términos y Condiciones.</w:t>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2"/>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El uso de la Cuenta es personal e intransferible, por lo cual los Clientes o Usuarios no se encuentran facultados para ceder los datos de validación para el acceso a su perfil. En caso de olvido de los datos de validación o de usurpación de estos, es obligación del Cliente o Usuario informar a “FINANCIAL ADVISE” mediante un correo electrónico a </w:t>
      </w:r>
      <w:hyperlink r:id="rId8">
        <w:r>
          <w:rPr>
            <w:rStyle w:val="Hyperlink"/>
            <w:rFonts w:eastAsia="Times New Roman" w:cs="Arial" w:ascii="Arial" w:hAnsi="Arial"/>
            <w:spacing w:val="21"/>
            <w:lang w:val="es-MX" w:eastAsia="es-MX"/>
          </w:rPr>
          <w:t>soporte@prestamospro.mx</w:t>
        </w:r>
      </w:hyperlink>
    </w:p>
    <w:p>
      <w:pPr>
        <w:pStyle w:val="BodyText"/>
        <w:spacing w:lineRule="auto" w:line="312"/>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Es de entera responsabilidad del Cliente o Usuario mantener de forma confidencial y en un lugar seguro sus datos de acceso para poder acceder a su perfil en “FINANCIAL ADVISE”, por lo que, mediante el presente instrumento, el Cliente o Usuario deslinda a “FINANCIAL ADVISE” de toda responsabilidad por la pérdida o daño alguno, sin importar su alcance o naturaleza, que resulte del acceso no autorizado del perfil del Cliente o Usuario.</w:t>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Heading1"/>
        <w:widowControl/>
        <w:numPr>
          <w:ilvl w:val="0"/>
          <w:numId w:val="2"/>
        </w:numPr>
        <w:tabs>
          <w:tab w:val="clear" w:pos="708"/>
          <w:tab w:val="left" w:pos="173" w:leader="none"/>
        </w:tabs>
        <w:suppressAutoHyphens w:val="true"/>
        <w:bidi w:val="0"/>
        <w:ind w:hanging="400" w:start="0" w:end="152"/>
        <w:jc w:val="both"/>
        <w:rPr>
          <w:rFonts w:ascii="Arial" w:hAnsi="Arial" w:eastAsia="Times New Roman" w:cs="Arial"/>
          <w:color w:val="auto"/>
          <w:spacing w:val="21"/>
          <w:kern w:val="0"/>
          <w:sz w:val="22"/>
          <w:szCs w:val="22"/>
          <w:lang w:val="es-MX" w:eastAsia="es-MX" w:bidi="ar-SA"/>
        </w:rPr>
      </w:pPr>
      <w:r>
        <w:rPr>
          <w:rFonts w:eastAsia="Times New Roman" w:cs="Arial" w:ascii="Arial" w:hAnsi="Arial"/>
          <w:color w:val="auto"/>
          <w:spacing w:val="21"/>
          <w:kern w:val="0"/>
          <w:sz w:val="22"/>
          <w:szCs w:val="22"/>
          <w:lang w:val="es-MX" w:eastAsia="es-MX" w:bidi="ar-SA"/>
        </w:rPr>
        <w:t>LIMITACIÓN DE RESPONSABILIDAD. -</w:t>
      </w:r>
    </w:p>
    <w:p>
      <w:pPr>
        <w:pStyle w:val="BodyText"/>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El Cliente o Usuario reconoce y acepta que “FINANCIAL ADVISE” actúa exclusivamente como proveedor Servicios de Cobranza y esto lo realiza conforme al marco legal, en particular la Ley para la Transparencia y Ordenamiento de los Servicios Financieros y </w:t>
      </w:r>
      <w:r>
        <w:rPr>
          <w:rFonts w:cs="Arial" w:ascii="Arial" w:hAnsi="Arial"/>
          <w:spacing w:val="21"/>
        </w:rPr>
        <w:t>Las Disposiciones de carácter general en materia de despachos de cobranza a que se refiere el artículo 17 Bis 4 de la Ley para la Transparencia y Ordenamiento de los Servicios Financieros.</w:t>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Por lo que “FINANCIAL ADVISE” a través de sus colaboradores no podráN:</w:t>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Dirigirse a personas distintas a la persona que tiene la deuda, la persona obligada solidaria o la persona aval, y mucho menos a personas con discapacidad, menores de edad o adultos mayores, salvo que estos últimos sean los responsables de la deuda.</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Establecer contacto en un domicilio, teléfono o correo electrónico distinto al proporcionado a la entidad comercial.</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Usar lenguaje ofensivo, obsceno o palabras altisonantes, así como acosar o amenazar al comunicarse tanto con la persona deudora, avales, deudores solidarios, así como familiares, amigos o compañeros de trabajo.</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Realizar visitas o llamadas telefónicas a tu domicilio entre las 22:01 y las 06:59 horas, de acuerdo con los husos horarios de tu región.</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Colocar al exterior del domicilio o del empleo del deudor algún cartel que haga referencia al adeudo existente.</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Ostentarse como representantes de un juzgado u otra autoridad, o emplear documentos que aparenten ser escritos judiciales.</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Enviar correspondencia con leyendas exteriores que hagan visible que se trata de un cobro.</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Emplear medios masivos de comunicación o difusión con el propósito de hacer pública la deuda que se tiene.</w:t>
      </w:r>
    </w:p>
    <w:p>
      <w:pPr>
        <w:pStyle w:val="Normal"/>
        <w:numPr>
          <w:ilvl w:val="0"/>
          <w:numId w:val="6"/>
        </w:numPr>
        <w:spacing w:lineRule="auto" w:line="360"/>
        <w:ind w:hanging="360" w:start="1134" w:end="1325"/>
        <w:jc w:val="both"/>
        <w:rPr>
          <w:rFonts w:ascii="Arial" w:hAnsi="Arial" w:cs="Arial"/>
          <w:spacing w:val="21"/>
          <w:sz w:val="22"/>
          <w:szCs w:val="22"/>
        </w:rPr>
      </w:pPr>
      <w:r>
        <w:rPr>
          <w:rFonts w:cs="Arial" w:ascii="Arial" w:hAnsi="Arial"/>
          <w:spacing w:val="21"/>
          <w:sz w:val="22"/>
          <w:szCs w:val="22"/>
        </w:rPr>
        <w:t>Utilizar números de teléfono que aparezcan en el identificador de llamadas como “no disponible”, “confidencial”, “oculto”, “privado” o cualquier otra leyenda que imposibilite su identificación.</w:t>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Heading1"/>
        <w:numPr>
          <w:ilvl w:val="0"/>
          <w:numId w:val="2"/>
        </w:numPr>
        <w:tabs>
          <w:tab w:val="clear" w:pos="708"/>
          <w:tab w:val="left" w:pos="338" w:leader="none"/>
        </w:tabs>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VIGENCIA Y MODIFICACIONES. -</w:t>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w:t>
      </w:r>
      <w:r>
        <w:rPr>
          <w:rFonts w:eastAsia="Times New Roman" w:cs="Arial" w:ascii="Arial" w:hAnsi="Arial"/>
          <w:spacing w:val="21"/>
          <w:lang w:val="es-MX" w:eastAsia="es-MX"/>
        </w:rPr>
        <w:t>FINANCIAL ADVISE” se reserva el derecho de terminar los presentes Términos y Condiciones, el  Sitio Web y/o los  Servicios en cualquier momento y por cualquier motivo, sin responsabilidad a su cargo y sin necesidad de notificación alguna a los Cliente o Usuarios.</w:t>
      </w:r>
    </w:p>
    <w:p>
      <w:pPr>
        <w:pStyle w:val="BodyText"/>
        <w:spacing w:before="10"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ind w:end="152"/>
        <w:jc w:val="both"/>
        <w:rPr>
          <w:rFonts w:ascii="Arial" w:hAnsi="Arial" w:eastAsia="Times New Roman" w:cs="Arial"/>
          <w:spacing w:val="21"/>
          <w:lang w:val="es-MX" w:eastAsia="es-MX"/>
        </w:rPr>
      </w:pPr>
      <w:r>
        <w:rPr>
          <w:rFonts w:eastAsia="Times New Roman" w:cs="Arial" w:ascii="Arial" w:hAnsi="Arial"/>
          <w:spacing w:val="21"/>
          <w:lang w:val="es-MX" w:eastAsia="es-MX"/>
        </w:rPr>
        <w:t>“</w:t>
      </w:r>
      <w:r>
        <w:rPr>
          <w:rFonts w:eastAsia="Times New Roman" w:cs="Arial" w:ascii="Arial" w:hAnsi="Arial"/>
          <w:spacing w:val="21"/>
          <w:lang w:val="es-MX" w:eastAsia="es-MX"/>
        </w:rPr>
        <w:t>FINANCIAL ADVISE” podrá modificar libremente y en cualquier momento los Términos y Condiciones cuando lo considere oportuno. Las modificaciones serán efectivas después de la publicación por parte de “FINANCIAL ADVISE” de dichos Términos y Condiciones en el Sitio Web. El acceso del Cliente o Usuario continuado en el Sitio Web o los Productos o Servicios después de dicha publicación, constituye el consentimiento del  Cliente o Usuario a vincularse por los Términos y Condiciones y sus modificaciones, siendo  la última versión publicada la que regulará inmediatamente las relaciones comerciales que se generen al momento de realizar la transacción.</w:t>
      </w:r>
    </w:p>
    <w:p>
      <w:pPr>
        <w:pStyle w:val="BodyText"/>
        <w:spacing w:before="3"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Heading1"/>
        <w:numPr>
          <w:ilvl w:val="0"/>
          <w:numId w:val="2"/>
        </w:numPr>
        <w:tabs>
          <w:tab w:val="clear" w:pos="708"/>
          <w:tab w:val="left" w:pos="914" w:leader="none"/>
        </w:tabs>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JURISDICCIÓN, COMPETENCIA Y LEY APLICABLE. -</w:t>
      </w:r>
    </w:p>
    <w:p>
      <w:pPr>
        <w:pStyle w:val="BodyText"/>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7"/>
        <w:ind w:end="152"/>
        <w:jc w:val="both"/>
        <w:rPr>
          <w:rFonts w:ascii="Arial" w:hAnsi="Arial" w:eastAsia="Times New Roman" w:cs="Arial"/>
          <w:spacing w:val="21"/>
          <w:lang w:val="es-MX" w:eastAsia="es-MX"/>
        </w:rPr>
      </w:pPr>
      <w:r>
        <w:rPr>
          <w:rFonts w:eastAsia="Times New Roman" w:cs="Arial" w:ascii="Arial" w:hAnsi="Arial"/>
          <w:spacing w:val="21"/>
          <w:lang w:val="es-MX" w:eastAsia="es-MX"/>
        </w:rPr>
        <w:t>Para cualquier cuestión relativa a la interpretación y cumplimiento de las presentes Condiciones, incluidas las cuestiones sobre la validez de estas y la relación entre “FINANCIAL ADVISE” y los Clientes o Usuarios, las partes se someten expresamente a la jurisdicción</w:t>
      </w:r>
    </w:p>
    <w:p>
      <w:pPr>
        <w:pStyle w:val="BodyText"/>
        <w:spacing w:lineRule="auto" w:line="314" w:before="9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y competencia de los tribunales competentes de la Ciudad de México, con renuncia a cualquier otro fuero que por razón del domicilio presente o futuro de las partes pudiera corresponderles, e indicar las leyes de México como las aplicables al efecto.</w:t>
      </w:r>
    </w:p>
    <w:p>
      <w:pPr>
        <w:pStyle w:val="BodyText"/>
        <w:spacing w:before="11" w:after="0"/>
        <w:ind w:end="152"/>
        <w:jc w:val="both"/>
        <w:rPr>
          <w:rFonts w:ascii="Arial" w:hAnsi="Arial" w:eastAsia="Times New Roman" w:cs="Arial"/>
          <w:b/>
          <w:bCs/>
          <w:spacing w:val="21"/>
          <w:lang w:val="es-MX" w:eastAsia="es-MX"/>
        </w:rPr>
      </w:pPr>
      <w:r>
        <w:rPr>
          <w:rFonts w:eastAsia="Times New Roman" w:cs="Arial" w:ascii="Arial" w:hAnsi="Arial"/>
          <w:b/>
          <w:bCs/>
          <w:spacing w:val="21"/>
          <w:lang w:val="es-MX" w:eastAsia="es-MX"/>
        </w:rPr>
      </w:r>
    </w:p>
    <w:p>
      <w:pPr>
        <w:pStyle w:val="Heading1"/>
        <w:numPr>
          <w:ilvl w:val="0"/>
          <w:numId w:val="2"/>
        </w:numPr>
        <w:tabs>
          <w:tab w:val="clear" w:pos="708"/>
          <w:tab w:val="left" w:pos="914" w:leader="none"/>
        </w:tabs>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INDEMNIZACIÓN</w:t>
      </w:r>
    </w:p>
    <w:p>
      <w:pPr>
        <w:pStyle w:val="BodyText"/>
        <w:spacing w:before="1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7"/>
        <w:ind w:end="152"/>
        <w:jc w:val="both"/>
        <w:rPr>
          <w:rFonts w:ascii="Arial" w:hAnsi="Arial" w:eastAsia="Times New Roman" w:cs="Arial"/>
          <w:spacing w:val="21"/>
          <w:lang w:val="es-MX" w:eastAsia="es-MX"/>
        </w:rPr>
      </w:pPr>
      <w:r>
        <w:rPr>
          <w:rFonts w:eastAsia="Times New Roman" w:cs="Arial" w:ascii="Arial" w:hAnsi="Arial"/>
          <w:spacing w:val="21"/>
          <w:lang w:val="es-MX" w:eastAsia="es-MX"/>
        </w:rPr>
        <w:t>El Cliente y/o Usuario indemnizará y mantendrá a salvo a “FINANCIAL ADVISE”, sus filiales, empresas controladas y/o controlantes, directivos, administradores, representantes y empleados, por cualquier reclamo o demanda de otros Usuarios o terceros por sus actividades en el Sitio Web y APP o por su incumplimiento de los Términos y Condiciones y demás políticas que se entienden incorporadas al presente o por la violación de cualesquiera leyes o derechos de terceros, incluyendo los honorarios de abogados.</w:t>
      </w:r>
    </w:p>
    <w:p>
      <w:pPr>
        <w:pStyle w:val="BodyText"/>
        <w:spacing w:lineRule="auto" w:line="317"/>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Heading1"/>
        <w:numPr>
          <w:ilvl w:val="0"/>
          <w:numId w:val="2"/>
        </w:numPr>
        <w:tabs>
          <w:tab w:val="clear" w:pos="708"/>
          <w:tab w:val="left" w:pos="914" w:leader="none"/>
        </w:tabs>
        <w:ind w:hanging="400"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IMPLICACIONES DEL LLENADO DEL FORMULARIO. -</w:t>
      </w:r>
    </w:p>
    <w:p>
      <w:pPr>
        <w:pStyle w:val="BodyText"/>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2" w:before="16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Para generar una relación contractual y/o afiliación entre el Cliente o Usuario y “FINANCIAL ADVISE”, el Cliente o Usuario deberá de celebrar una contratación de nuestros servicios de cobranza, aceptar los Términos y Condiciones y el Aviso de Privacidad de “FINANCIAL ADVISE”, así como completar el llenado del formulario en el Sitio Web.</w:t>
      </w:r>
    </w:p>
    <w:p>
      <w:pPr>
        <w:pStyle w:val="BodyText"/>
        <w:spacing w:before="7"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2" w:before="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w:t>
      </w:r>
      <w:r>
        <w:rPr>
          <w:rFonts w:eastAsia="Times New Roman" w:cs="Arial" w:ascii="Arial" w:hAnsi="Arial"/>
          <w:spacing w:val="21"/>
          <w:lang w:val="es-MX" w:eastAsia="es-MX"/>
        </w:rPr>
        <w:t>FINANCIAL ADVISE” podrá, de forma discrecional, contactar al Cliente o Usuario a través del contacto que este proporciono para el llenado del formulario, en caso de que el Cliente o Usuario.</w:t>
      </w:r>
    </w:p>
    <w:p>
      <w:pPr>
        <w:pStyle w:val="BodyText"/>
        <w:spacing w:before="8"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before="10" w:after="0"/>
        <w:ind w:end="152"/>
        <w:jc w:val="both"/>
        <w:rPr>
          <w:rFonts w:ascii="Arial" w:hAnsi="Arial" w:eastAsia="Times New Roman" w:cs="Arial"/>
          <w:b/>
          <w:bCs/>
          <w:spacing w:val="21"/>
          <w:lang w:val="es-MX" w:eastAsia="es-MX"/>
        </w:rPr>
      </w:pPr>
      <w:r>
        <w:rPr>
          <w:rFonts w:eastAsia="Times New Roman" w:cs="Arial" w:ascii="Arial" w:hAnsi="Arial"/>
          <w:b/>
          <w:bCs/>
          <w:spacing w:val="21"/>
          <w:lang w:val="es-MX" w:eastAsia="es-MX"/>
        </w:rPr>
      </w:r>
    </w:p>
    <w:p>
      <w:pPr>
        <w:pStyle w:val="Heading1"/>
        <w:numPr>
          <w:ilvl w:val="0"/>
          <w:numId w:val="2"/>
        </w:numPr>
        <w:tabs>
          <w:tab w:val="clear" w:pos="708"/>
          <w:tab w:val="left" w:pos="976" w:leader="none"/>
        </w:tabs>
        <w:ind w:hanging="462" w:start="0" w:end="152"/>
        <w:jc w:val="both"/>
        <w:rPr>
          <w:rFonts w:ascii="Arial" w:hAnsi="Arial" w:eastAsia="Times New Roman" w:cs="Arial"/>
          <w:color w:val="auto"/>
          <w:spacing w:val="21"/>
          <w:sz w:val="22"/>
          <w:szCs w:val="22"/>
        </w:rPr>
      </w:pPr>
      <w:r>
        <w:rPr>
          <w:rFonts w:eastAsia="Times New Roman" w:cs="Arial" w:ascii="Arial" w:hAnsi="Arial"/>
          <w:color w:val="auto"/>
          <w:spacing w:val="21"/>
          <w:sz w:val="22"/>
          <w:szCs w:val="22"/>
        </w:rPr>
        <w:t>NOTIFICACIONES. -</w:t>
      </w:r>
    </w:p>
    <w:p>
      <w:pPr>
        <w:pStyle w:val="BodyText"/>
        <w:spacing w:lineRule="auto" w:line="314" w:before="9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lineRule="auto" w:line="314" w:before="91"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t xml:space="preserve">Notificaciones.- Cualquier notificación derivada de o realizada en relación con estos Términos o con el uso del Sitio Web y APP y/o los Productos o Servicios que “FINANCIAL ADVISE” considere necesaria u oportuna, se realizará, a criterio exclusivo de  “FINANCIAL ADVISE”, mediante (i) una notificación general en el Sitio Web; (ii) correo electrónico enviado a la dirección de correo electrónico proporcionada por el Cliente o Usuario en su Cuenta; o (iii) comunicación escrita enviada a la dirección del Cliente o Usuario Indicada en su Cuenta. Por su parte, los Cliente o Usuarios podrán enviar sus notificaciones a “FINANCIAL ADVISE” vía correo electrónico a la dirección de correo electrónico: </w:t>
      </w:r>
      <w:hyperlink r:id="rId9">
        <w:r>
          <w:rPr>
            <w:rStyle w:val="Hyperlink"/>
            <w:rFonts w:eastAsia="Times New Roman" w:cs="Arial" w:ascii="Arial" w:hAnsi="Arial"/>
            <w:spacing w:val="21"/>
            <w:lang w:val="es-MX" w:eastAsia="es-MX"/>
          </w:rPr>
          <w:t>soporte@prestamospro.mx</w:t>
        </w:r>
      </w:hyperlink>
    </w:p>
    <w:p>
      <w:pPr>
        <w:pStyle w:val="BodyText"/>
        <w:spacing w:before="10"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tabs>
          <w:tab w:val="clear" w:pos="708"/>
          <w:tab w:val="left" w:pos="515" w:leader="none"/>
        </w:tabs>
        <w:spacing w:lineRule="auto" w:line="314"/>
        <w:ind w:start="0" w:end="152"/>
        <w:rPr>
          <w:rFonts w:ascii="Arial" w:hAnsi="Arial" w:cs="Arial"/>
          <w:spacing w:val="21"/>
          <w:sz w:val="22"/>
          <w:szCs w:val="22"/>
        </w:rPr>
      </w:pPr>
      <w:r>
        <w:rPr>
          <w:rFonts w:cs="Arial" w:ascii="Arial" w:hAnsi="Arial"/>
          <w:spacing w:val="21"/>
          <w:sz w:val="22"/>
          <w:szCs w:val="22"/>
        </w:rPr>
        <w:t xml:space="preserve">Cesión. - El Cliente o Usuario no podrá ceder, total o parcialmente, sus derechos y obligaciones adquiridos bajo estos Términos y Condiciones, sin el consentimiento previo y por escrito de “FINANCIAL ADVISE”. </w:t>
      </w:r>
    </w:p>
    <w:p>
      <w:pPr>
        <w:pStyle w:val="ListParagraph"/>
        <w:tabs>
          <w:tab w:val="clear" w:pos="708"/>
          <w:tab w:val="left" w:pos="515" w:leader="none"/>
        </w:tabs>
        <w:spacing w:lineRule="auto" w:line="314"/>
        <w:ind w:start="0" w:end="152"/>
        <w:rPr>
          <w:rFonts w:ascii="Arial" w:hAnsi="Arial" w:cs="Arial"/>
          <w:spacing w:val="21"/>
          <w:sz w:val="22"/>
          <w:szCs w:val="22"/>
        </w:rPr>
      </w:pPr>
      <w:r>
        <w:rPr>
          <w:rFonts w:cs="Arial" w:ascii="Arial" w:hAnsi="Arial"/>
          <w:spacing w:val="21"/>
          <w:sz w:val="22"/>
          <w:szCs w:val="22"/>
        </w:rPr>
      </w:r>
    </w:p>
    <w:p>
      <w:pPr>
        <w:pStyle w:val="ListParagraph"/>
        <w:tabs>
          <w:tab w:val="clear" w:pos="708"/>
          <w:tab w:val="left" w:pos="515" w:leader="none"/>
        </w:tabs>
        <w:spacing w:lineRule="auto" w:line="314"/>
        <w:ind w:start="0" w:end="152"/>
        <w:rPr>
          <w:rFonts w:ascii="Arial" w:hAnsi="Arial" w:cs="Arial"/>
          <w:spacing w:val="21"/>
          <w:sz w:val="22"/>
          <w:szCs w:val="22"/>
        </w:rPr>
      </w:pPr>
      <w:r>
        <w:rPr>
          <w:rFonts w:cs="Arial" w:ascii="Arial" w:hAnsi="Arial"/>
          <w:spacing w:val="21"/>
          <w:sz w:val="22"/>
          <w:szCs w:val="22"/>
        </w:rPr>
        <w:t>“</w:t>
      </w:r>
      <w:r>
        <w:rPr>
          <w:rFonts w:cs="Arial" w:ascii="Arial" w:hAnsi="Arial"/>
          <w:spacing w:val="21"/>
          <w:sz w:val="22"/>
          <w:szCs w:val="22"/>
        </w:rPr>
        <w:t>FINANCIAL ADVISE” podrá, a su sola discreción, sin necesidad de previo aviso al respecto y sin responsabilidad alguna, ceder estos Términos y Condiciones.</w:t>
      </w:r>
    </w:p>
    <w:p>
      <w:pPr>
        <w:pStyle w:val="ListParagraph"/>
        <w:tabs>
          <w:tab w:val="clear" w:pos="708"/>
          <w:tab w:val="left" w:pos="515" w:leader="none"/>
        </w:tabs>
        <w:spacing w:lineRule="auto" w:line="314"/>
        <w:ind w:start="0" w:end="152"/>
        <w:rPr>
          <w:rFonts w:ascii="Arial" w:hAnsi="Arial" w:cs="Arial"/>
          <w:spacing w:val="21"/>
          <w:sz w:val="22"/>
          <w:szCs w:val="22"/>
        </w:rPr>
      </w:pPr>
      <w:r>
        <w:rPr>
          <w:rFonts w:cs="Arial" w:ascii="Arial" w:hAnsi="Arial"/>
          <w:spacing w:val="21"/>
          <w:sz w:val="22"/>
          <w:szCs w:val="22"/>
        </w:rPr>
      </w:r>
    </w:p>
    <w:p>
      <w:pPr>
        <w:pStyle w:val="ListParagraph"/>
        <w:widowControl w:val="false"/>
        <w:numPr>
          <w:ilvl w:val="0"/>
          <w:numId w:val="2"/>
        </w:numPr>
        <w:tabs>
          <w:tab w:val="clear" w:pos="708"/>
          <w:tab w:val="left" w:pos="285" w:leader="none"/>
        </w:tabs>
        <w:spacing w:lineRule="auto" w:line="314" w:before="0" w:after="0"/>
        <w:ind w:hanging="399" w:start="0" w:end="152"/>
        <w:contextualSpacing w:val="false"/>
        <w:jc w:val="both"/>
        <w:rPr>
          <w:rFonts w:ascii="Arial" w:hAnsi="Arial" w:cs="Arial"/>
          <w:b/>
          <w:bCs/>
          <w:spacing w:val="21"/>
          <w:sz w:val="22"/>
          <w:szCs w:val="22"/>
        </w:rPr>
      </w:pPr>
      <w:r>
        <w:rPr>
          <w:rFonts w:cs="Arial" w:ascii="Arial" w:hAnsi="Arial"/>
          <w:b/>
          <w:bCs/>
          <w:spacing w:val="21"/>
          <w:sz w:val="22"/>
          <w:szCs w:val="22"/>
        </w:rPr>
        <w:t>TÍTULOS DE LAS CLÁUSULAS.</w:t>
      </w:r>
    </w:p>
    <w:p>
      <w:pPr>
        <w:pStyle w:val="BodyText"/>
        <w:spacing w:before="2" w:after="0"/>
        <w:ind w:end="152"/>
        <w:jc w:val="both"/>
        <w:rPr>
          <w:rFonts w:ascii="Arial" w:hAnsi="Arial" w:eastAsia="Times New Roman" w:cs="Arial"/>
          <w:spacing w:val="21"/>
          <w:lang w:val="es-MX" w:eastAsia="es-MX"/>
        </w:rPr>
      </w:pPr>
      <w:r>
        <w:rPr>
          <w:rFonts w:eastAsia="Times New Roman" w:cs="Arial" w:ascii="Arial" w:hAnsi="Arial"/>
          <w:spacing w:val="21"/>
          <w:lang w:val="es-MX" w:eastAsia="es-MX"/>
        </w:rPr>
      </w:r>
    </w:p>
    <w:p>
      <w:pPr>
        <w:pStyle w:val="ListParagraph"/>
        <w:tabs>
          <w:tab w:val="clear" w:pos="708"/>
          <w:tab w:val="left" w:pos="515" w:leader="none"/>
        </w:tabs>
        <w:spacing w:lineRule="auto" w:line="314"/>
        <w:ind w:start="0" w:end="152"/>
        <w:rPr>
          <w:rFonts w:ascii="Arial" w:hAnsi="Arial" w:cs="Arial"/>
          <w:spacing w:val="21"/>
          <w:sz w:val="22"/>
          <w:szCs w:val="22"/>
        </w:rPr>
      </w:pPr>
      <w:r>
        <w:rPr>
          <w:rFonts w:cs="Arial" w:ascii="Arial" w:hAnsi="Arial"/>
          <w:spacing w:val="21"/>
          <w:sz w:val="22"/>
          <w:szCs w:val="22"/>
        </w:rPr>
        <w:t>Títulos de las cláusulas. - Los títulos de las cláusulas contenidas en los presentes Términos y Condiciones tienen únicamente como finalidad la fácil identificación de las mismas, por lo que no determinarán en forma alguna el contenido o interpretación del clausulado de los mismos.</w:t>
      </w:r>
    </w:p>
    <w:p>
      <w:pPr>
        <w:pStyle w:val="ListParagraph"/>
        <w:tabs>
          <w:tab w:val="clear" w:pos="708"/>
          <w:tab w:val="left" w:pos="515" w:leader="none"/>
        </w:tabs>
        <w:spacing w:lineRule="auto" w:line="314"/>
        <w:ind w:start="0" w:end="152"/>
        <w:rPr>
          <w:rFonts w:ascii="Arial" w:hAnsi="Arial" w:cs="Arial"/>
          <w:spacing w:val="21"/>
          <w:sz w:val="22"/>
          <w:szCs w:val="22"/>
        </w:rPr>
      </w:pPr>
      <w:r>
        <w:rPr>
          <w:rFonts w:cs="Arial" w:ascii="Arial" w:hAnsi="Arial"/>
          <w:spacing w:val="21"/>
          <w:sz w:val="22"/>
          <w:szCs w:val="22"/>
        </w:rPr>
      </w:r>
    </w:p>
    <w:p>
      <w:pPr>
        <w:pStyle w:val="ListParagraph"/>
        <w:numPr>
          <w:ilvl w:val="0"/>
          <w:numId w:val="2"/>
        </w:numPr>
        <w:tabs>
          <w:tab w:val="clear" w:pos="708"/>
          <w:tab w:val="left" w:pos="338" w:leader="none"/>
        </w:tabs>
        <w:spacing w:lineRule="auto" w:line="314"/>
        <w:ind w:hanging="399" w:start="0" w:end="152"/>
        <w:rPr>
          <w:rFonts w:ascii="Arial" w:hAnsi="Arial" w:cs="Arial"/>
          <w:b/>
          <w:bCs/>
          <w:spacing w:val="21"/>
          <w:sz w:val="22"/>
          <w:szCs w:val="22"/>
        </w:rPr>
      </w:pPr>
      <w:r>
        <w:rPr>
          <w:rFonts w:cs="Arial" w:ascii="Arial" w:hAnsi="Arial"/>
          <w:b/>
          <w:bCs/>
          <w:spacing w:val="21"/>
          <w:sz w:val="22"/>
          <w:szCs w:val="22"/>
        </w:rPr>
        <w:t>PÚBLICIDAD</w:t>
      </w:r>
    </w:p>
    <w:p>
      <w:pPr>
        <w:pStyle w:val="NormalWeb"/>
        <w:spacing w:lineRule="auto" w:line="360" w:before="280" w:after="280"/>
        <w:ind w:end="49"/>
        <w:jc w:val="both"/>
        <w:rPr>
          <w:rFonts w:ascii="Arial" w:hAnsi="Arial" w:cs="Arial"/>
          <w:spacing w:val="21"/>
          <w:sz w:val="22"/>
          <w:szCs w:val="22"/>
        </w:rPr>
      </w:pPr>
      <w:r>
        <w:rPr>
          <w:rFonts w:cs="Arial" w:ascii="Arial" w:hAnsi="Arial"/>
          <w:spacing w:val="21"/>
          <w:sz w:val="22"/>
          <w:szCs w:val="22"/>
        </w:rPr>
        <w:t>A través de los presentes terminos Usted acepta que “FINANCIAL ADVISE” le haga llega Publicidad para Fines Mercadotecinicos y Promocionales a su número de contacto, así como por  Mobile Marketing y Telemarketing.</w:t>
      </w:r>
    </w:p>
    <w:p>
      <w:pPr>
        <w:pStyle w:val="BodyText"/>
        <w:spacing w:before="5" w:after="0"/>
        <w:rPr>
          <w:rFonts w:ascii="Arial" w:hAnsi="Arial" w:eastAsia="Times New Roman" w:cs="Arial"/>
          <w:spacing w:val="21"/>
          <w:lang w:val="es-MX" w:eastAsia="es-MX"/>
        </w:rPr>
      </w:pPr>
      <w:r>
        <w:rPr>
          <w:rFonts w:eastAsia="Times New Roman" w:cs="Arial" w:ascii="Arial" w:hAnsi="Arial"/>
          <w:spacing w:val="21"/>
          <w:lang w:val="es-MX" w:eastAsia="es-MX"/>
        </w:rPr>
      </w:r>
    </w:p>
    <w:p>
      <w:pPr>
        <w:pStyle w:val="BodyText"/>
        <w:spacing w:before="1" w:after="0"/>
        <w:ind w:start="2813" w:end="2810"/>
        <w:jc w:val="center"/>
        <w:rPr>
          <w:rFonts w:ascii="Arial" w:hAnsi="Arial" w:eastAsia="Times New Roman" w:cs="Arial"/>
          <w:spacing w:val="21"/>
          <w:lang w:val="es-MX" w:eastAsia="es-MX"/>
        </w:rPr>
      </w:pPr>
      <w:r>
        <w:rPr>
          <w:rFonts w:eastAsia="Times New Roman" w:cs="Arial" w:ascii="Arial" w:hAnsi="Arial"/>
          <w:spacing w:val="21"/>
          <w:lang w:val="es-MX" w:eastAsia="es-MX"/>
        </w:rPr>
        <w:t>Ciudad de México.</w:t>
      </w:r>
    </w:p>
    <w:p>
      <w:pPr>
        <w:pStyle w:val="BodyText"/>
        <w:spacing w:before="4" w:after="0"/>
        <w:ind w:start="2813" w:end="2810"/>
        <w:jc w:val="center"/>
        <w:rPr>
          <w:rFonts w:ascii="Arial" w:hAnsi="Arial" w:eastAsia="Times New Roman" w:cs="Arial"/>
          <w:spacing w:val="21"/>
          <w:lang w:val="es-MX" w:eastAsia="es-MX"/>
        </w:rPr>
      </w:pPr>
      <w:r>
        <w:rPr>
          <w:rFonts w:eastAsia="Times New Roman" w:cs="Arial" w:ascii="Arial" w:hAnsi="Arial"/>
          <w:spacing w:val="21"/>
          <w:lang w:val="es-MX" w:eastAsia="es-MX"/>
        </w:rPr>
        <w:t>Última actualización: MARZO DE 2026.</w:t>
      </w:r>
    </w:p>
    <w:p>
      <w:pPr>
        <w:pStyle w:val="Normal"/>
        <w:rPr/>
      </w:pPr>
      <w:r>
        <w:rPr/>
      </w:r>
    </w:p>
    <w:sectPr>
      <w:type w:val="nextPage"/>
      <w:pgSz w:w="12240" w:h="15840"/>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Aptos">
    <w:charset w:val="cc" w:characterSet="windows-1251"/>
    <w:family w:val="roman"/>
    <w:pitch w:val="variable"/>
  </w:font>
  <w:font w:name="Times New Roman">
    <w:charset w:val="cc" w:characterSet="windows-1251"/>
    <w:family w:val="roman"/>
    <w:pitch w:val="variable"/>
  </w:font>
  <w:font w:name="Aptos Display">
    <w:charset w:val="cc" w:characterSet="windows-1251"/>
    <w:family w:val="roman"/>
    <w:pitch w:val="variable"/>
  </w:font>
  <w:font w:name="Verdana">
    <w:charset w:val="cc" w:characterSet="windows-1251"/>
    <w:family w:val="swiss"/>
    <w:pitch w:val="variable"/>
  </w:font>
  <w:font w:name="Liberation Sans">
    <w:altName w:val="Arial"/>
    <w:charset w:val="cc" w:characterSet="windows-1251"/>
    <w:family w:val="swiss"/>
    <w:pitch w:val="variable"/>
  </w:font>
  <w:font w:name="Arial">
    <w:charset w:val="cc" w:characterSet="windows-1251"/>
    <w:family w:val="swiss"/>
    <w:pitch w:val="variable"/>
  </w:font>
  <w:font w:name="Segoe UI">
    <w:charset w:val="cc" w:characterSet="windows-125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1309" w:hanging="396"/>
      </w:pPr>
      <w:rPr>
        <w:rFonts w:ascii="Verdana" w:hAnsi="Verdana" w:eastAsia="Verdana" w:cs="Verdana"/>
        <w:w w:val="99"/>
        <w:sz w:val="22"/>
        <w:szCs w:val="22"/>
        <w:lang w:val="es-ES" w:eastAsia="en-US" w:bidi="ar-SA"/>
      </w:rPr>
    </w:lvl>
    <w:lvl w:ilvl="1">
      <w:start w:val="0"/>
      <w:numFmt w:val="bullet"/>
      <w:lvlText w:val=""/>
      <w:lvlJc w:val="start"/>
      <w:pPr>
        <w:tabs>
          <w:tab w:val="num" w:pos="0"/>
        </w:tabs>
        <w:ind w:start="2134" w:hanging="396"/>
      </w:pPr>
      <w:rPr>
        <w:rFonts w:ascii="Symbol" w:hAnsi="Symbol" w:cs="Symbol" w:hint="default"/>
        <w:lang w:val="es-ES" w:eastAsia="en-US" w:bidi="ar-SA"/>
      </w:rPr>
    </w:lvl>
    <w:lvl w:ilvl="2">
      <w:start w:val="0"/>
      <w:numFmt w:val="bullet"/>
      <w:lvlText w:val=""/>
      <w:lvlJc w:val="start"/>
      <w:pPr>
        <w:tabs>
          <w:tab w:val="num" w:pos="0"/>
        </w:tabs>
        <w:ind w:start="2968" w:hanging="396"/>
      </w:pPr>
      <w:rPr>
        <w:rFonts w:ascii="Symbol" w:hAnsi="Symbol" w:cs="Symbol" w:hint="default"/>
        <w:lang w:val="es-ES" w:eastAsia="en-US" w:bidi="ar-SA"/>
      </w:rPr>
    </w:lvl>
    <w:lvl w:ilvl="3">
      <w:start w:val="0"/>
      <w:numFmt w:val="bullet"/>
      <w:lvlText w:val=""/>
      <w:lvlJc w:val="start"/>
      <w:pPr>
        <w:tabs>
          <w:tab w:val="num" w:pos="0"/>
        </w:tabs>
        <w:ind w:start="3802" w:hanging="396"/>
      </w:pPr>
      <w:rPr>
        <w:rFonts w:ascii="Symbol" w:hAnsi="Symbol" w:cs="Symbol" w:hint="default"/>
        <w:lang w:val="es-ES" w:eastAsia="en-US" w:bidi="ar-SA"/>
      </w:rPr>
    </w:lvl>
    <w:lvl w:ilvl="4">
      <w:start w:val="0"/>
      <w:numFmt w:val="bullet"/>
      <w:lvlText w:val=""/>
      <w:lvlJc w:val="start"/>
      <w:pPr>
        <w:tabs>
          <w:tab w:val="num" w:pos="0"/>
        </w:tabs>
        <w:ind w:start="4636" w:hanging="396"/>
      </w:pPr>
      <w:rPr>
        <w:rFonts w:ascii="Symbol" w:hAnsi="Symbol" w:cs="Symbol" w:hint="default"/>
        <w:lang w:val="es-ES" w:eastAsia="en-US" w:bidi="ar-SA"/>
      </w:rPr>
    </w:lvl>
    <w:lvl w:ilvl="5">
      <w:start w:val="0"/>
      <w:numFmt w:val="bullet"/>
      <w:lvlText w:val=""/>
      <w:lvlJc w:val="start"/>
      <w:pPr>
        <w:tabs>
          <w:tab w:val="num" w:pos="0"/>
        </w:tabs>
        <w:ind w:start="5471" w:hanging="396"/>
      </w:pPr>
      <w:rPr>
        <w:rFonts w:ascii="Symbol" w:hAnsi="Symbol" w:cs="Symbol" w:hint="default"/>
        <w:lang w:val="es-ES" w:eastAsia="en-US" w:bidi="ar-SA"/>
      </w:rPr>
    </w:lvl>
    <w:lvl w:ilvl="6">
      <w:start w:val="0"/>
      <w:numFmt w:val="bullet"/>
      <w:lvlText w:val=""/>
      <w:lvlJc w:val="start"/>
      <w:pPr>
        <w:tabs>
          <w:tab w:val="num" w:pos="0"/>
        </w:tabs>
        <w:ind w:start="6305" w:hanging="396"/>
      </w:pPr>
      <w:rPr>
        <w:rFonts w:ascii="Symbol" w:hAnsi="Symbol" w:cs="Symbol" w:hint="default"/>
        <w:lang w:val="es-ES" w:eastAsia="en-US" w:bidi="ar-SA"/>
      </w:rPr>
    </w:lvl>
    <w:lvl w:ilvl="7">
      <w:start w:val="0"/>
      <w:numFmt w:val="bullet"/>
      <w:lvlText w:val=""/>
      <w:lvlJc w:val="start"/>
      <w:pPr>
        <w:tabs>
          <w:tab w:val="num" w:pos="0"/>
        </w:tabs>
        <w:ind w:start="7139" w:hanging="396"/>
      </w:pPr>
      <w:rPr>
        <w:rFonts w:ascii="Symbol" w:hAnsi="Symbol" w:cs="Symbol" w:hint="default"/>
        <w:lang w:val="es-ES" w:eastAsia="en-US" w:bidi="ar-SA"/>
      </w:rPr>
    </w:lvl>
    <w:lvl w:ilvl="8">
      <w:start w:val="0"/>
      <w:numFmt w:val="bullet"/>
      <w:lvlText w:val=""/>
      <w:lvlJc w:val="start"/>
      <w:pPr>
        <w:tabs>
          <w:tab w:val="num" w:pos="0"/>
        </w:tabs>
        <w:ind w:start="7973" w:hanging="396"/>
      </w:pPr>
      <w:rPr>
        <w:rFonts w:ascii="Symbol" w:hAnsi="Symbol" w:cs="Symbol" w:hint="default"/>
        <w:lang w:val="es-ES" w:eastAsia="en-US" w:bidi="ar-SA"/>
      </w:rPr>
    </w:lvl>
  </w:abstractNum>
  <w:abstractNum w:abstractNumId="2">
    <w:lvl w:ilvl="0">
      <w:start w:val="1"/>
      <w:numFmt w:val="upperRoman"/>
      <w:lvlText w:val="%1."/>
      <w:lvlJc w:val="start"/>
      <w:pPr>
        <w:tabs>
          <w:tab w:val="num" w:pos="0"/>
        </w:tabs>
        <w:ind w:start="913" w:hanging="399"/>
      </w:pPr>
      <w:rPr>
        <w:b/>
        <w:bCs/>
        <w:w w:val="70"/>
        <w:lang w:val="es-ES" w:eastAsia="en-US" w:bidi="ar-SA"/>
      </w:rPr>
    </w:lvl>
    <w:lvl w:ilvl="1">
      <w:start w:val="1"/>
      <w:numFmt w:val="decimal"/>
      <w:lvlText w:val="%2."/>
      <w:lvlJc w:val="start"/>
      <w:pPr>
        <w:tabs>
          <w:tab w:val="num" w:pos="0"/>
        </w:tabs>
        <w:ind w:start="913" w:hanging="399"/>
      </w:pPr>
      <w:rPr>
        <w:w w:val="83"/>
        <w:lang w:val="es-ES" w:eastAsia="en-US" w:bidi="ar-SA"/>
      </w:rPr>
    </w:lvl>
    <w:lvl w:ilvl="2">
      <w:start w:val="1"/>
      <w:numFmt w:val="lowerRoman"/>
      <w:lvlText w:val="(%3)"/>
      <w:lvlJc w:val="start"/>
      <w:pPr>
        <w:tabs>
          <w:tab w:val="num" w:pos="0"/>
        </w:tabs>
        <w:ind w:start="838" w:hanging="399"/>
      </w:pPr>
      <w:rPr>
        <w:rFonts w:ascii="Verdana" w:hAnsi="Verdana" w:eastAsia="Verdana" w:cs="Verdana"/>
        <w:spacing w:val="-1"/>
        <w:w w:val="78"/>
        <w:sz w:val="22"/>
        <w:szCs w:val="22"/>
        <w:lang w:val="es-ES" w:eastAsia="en-US" w:bidi="ar-SA"/>
      </w:rPr>
    </w:lvl>
    <w:lvl w:ilvl="3">
      <w:start w:val="0"/>
      <w:numFmt w:val="bullet"/>
      <w:lvlText w:val=""/>
      <w:lvlJc w:val="start"/>
      <w:pPr>
        <w:tabs>
          <w:tab w:val="num" w:pos="0"/>
        </w:tabs>
        <w:ind w:start="2858" w:hanging="399"/>
      </w:pPr>
      <w:rPr>
        <w:rFonts w:ascii="Symbol" w:hAnsi="Symbol" w:cs="Symbol" w:hint="default"/>
        <w:lang w:val="es-ES" w:eastAsia="en-US" w:bidi="ar-SA"/>
      </w:rPr>
    </w:lvl>
    <w:lvl w:ilvl="4">
      <w:start w:val="0"/>
      <w:numFmt w:val="bullet"/>
      <w:lvlText w:val=""/>
      <w:lvlJc w:val="start"/>
      <w:pPr>
        <w:tabs>
          <w:tab w:val="num" w:pos="0"/>
        </w:tabs>
        <w:ind w:start="3827" w:hanging="399"/>
      </w:pPr>
      <w:rPr>
        <w:rFonts w:ascii="Symbol" w:hAnsi="Symbol" w:cs="Symbol" w:hint="default"/>
        <w:lang w:val="es-ES" w:eastAsia="en-US" w:bidi="ar-SA"/>
      </w:rPr>
    </w:lvl>
    <w:lvl w:ilvl="5">
      <w:start w:val="0"/>
      <w:numFmt w:val="bullet"/>
      <w:lvlText w:val=""/>
      <w:lvlJc w:val="start"/>
      <w:pPr>
        <w:tabs>
          <w:tab w:val="num" w:pos="0"/>
        </w:tabs>
        <w:ind w:start="4796" w:hanging="399"/>
      </w:pPr>
      <w:rPr>
        <w:rFonts w:ascii="Symbol" w:hAnsi="Symbol" w:cs="Symbol" w:hint="default"/>
        <w:lang w:val="es-ES" w:eastAsia="en-US" w:bidi="ar-SA"/>
      </w:rPr>
    </w:lvl>
    <w:lvl w:ilvl="6">
      <w:start w:val="0"/>
      <w:numFmt w:val="bullet"/>
      <w:lvlText w:val=""/>
      <w:lvlJc w:val="start"/>
      <w:pPr>
        <w:tabs>
          <w:tab w:val="num" w:pos="0"/>
        </w:tabs>
        <w:ind w:start="5765" w:hanging="399"/>
      </w:pPr>
      <w:rPr>
        <w:rFonts w:ascii="Symbol" w:hAnsi="Symbol" w:cs="Symbol" w:hint="default"/>
        <w:lang w:val="es-ES" w:eastAsia="en-US" w:bidi="ar-SA"/>
      </w:rPr>
    </w:lvl>
    <w:lvl w:ilvl="7">
      <w:start w:val="0"/>
      <w:numFmt w:val="bullet"/>
      <w:lvlText w:val=""/>
      <w:lvlJc w:val="start"/>
      <w:pPr>
        <w:tabs>
          <w:tab w:val="num" w:pos="0"/>
        </w:tabs>
        <w:ind w:start="6734" w:hanging="399"/>
      </w:pPr>
      <w:rPr>
        <w:rFonts w:ascii="Symbol" w:hAnsi="Symbol" w:cs="Symbol" w:hint="default"/>
        <w:lang w:val="es-ES" w:eastAsia="en-US" w:bidi="ar-SA"/>
      </w:rPr>
    </w:lvl>
    <w:lvl w:ilvl="8">
      <w:start w:val="0"/>
      <w:numFmt w:val="bullet"/>
      <w:lvlText w:val=""/>
      <w:lvlJc w:val="start"/>
      <w:pPr>
        <w:tabs>
          <w:tab w:val="num" w:pos="0"/>
        </w:tabs>
        <w:ind w:start="7704" w:hanging="399"/>
      </w:pPr>
      <w:rPr>
        <w:rFonts w:ascii="Symbol" w:hAnsi="Symbol" w:cs="Symbol" w:hint="default"/>
        <w:lang w:val="es-ES" w:eastAsia="en-US" w:bidi="ar-SA"/>
      </w:rPr>
    </w:lvl>
  </w:abstractNum>
  <w:abstractNum w:abstractNumId="3">
    <w:lvl w:ilvl="0">
      <w:start w:val="1"/>
      <w:numFmt w:val="upp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6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MX"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s-MX"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7a11"/>
    <w:pPr>
      <w:widowControl/>
      <w:suppressAutoHyphens w:val="true"/>
      <w:bidi w:val="0"/>
      <w:spacing w:before="0" w:after="0"/>
      <w:jc w:val="start"/>
    </w:pPr>
    <w:rPr>
      <w:rFonts w:ascii="Times New Roman" w:hAnsi="Times New Roman" w:eastAsia="Times New Roman" w:cs="Times New Roman"/>
      <w:color w:val="auto"/>
      <w:kern w:val="0"/>
      <w:sz w:val="24"/>
      <w:szCs w:val="24"/>
      <w:lang w:val="es-MX" w:eastAsia="es-MX" w:bidi="ar-SA"/>
      <w14:ligatures w14:val="none"/>
    </w:rPr>
  </w:style>
  <w:style w:type="paragraph" w:styleId="Heading1">
    <w:name w:val="heading 1"/>
    <w:basedOn w:val="Normal"/>
    <w:next w:val="Normal"/>
    <w:link w:val="Ttulo1Car"/>
    <w:uiPriority w:val="9"/>
    <w:qFormat/>
    <w:rsid w:val="0070692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tulo2Car"/>
    <w:uiPriority w:val="9"/>
    <w:semiHidden/>
    <w:unhideWhenUsed/>
    <w:qFormat/>
    <w:rsid w:val="0070692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tulo3Car"/>
    <w:uiPriority w:val="9"/>
    <w:semiHidden/>
    <w:unhideWhenUsed/>
    <w:qFormat/>
    <w:rsid w:val="00706922"/>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tulo4Car"/>
    <w:uiPriority w:val="9"/>
    <w:semiHidden/>
    <w:unhideWhenUsed/>
    <w:qFormat/>
    <w:rsid w:val="00706922"/>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tulo5Car"/>
    <w:uiPriority w:val="9"/>
    <w:semiHidden/>
    <w:unhideWhenUsed/>
    <w:qFormat/>
    <w:rsid w:val="00706922"/>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tulo6Car"/>
    <w:uiPriority w:val="9"/>
    <w:semiHidden/>
    <w:unhideWhenUsed/>
    <w:qFormat/>
    <w:rsid w:val="0070692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ar"/>
    <w:uiPriority w:val="9"/>
    <w:semiHidden/>
    <w:unhideWhenUsed/>
    <w:qFormat/>
    <w:rsid w:val="0070692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ar"/>
    <w:uiPriority w:val="9"/>
    <w:semiHidden/>
    <w:unhideWhenUsed/>
    <w:qFormat/>
    <w:rsid w:val="00706922"/>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Ttulo9Car"/>
    <w:uiPriority w:val="9"/>
    <w:semiHidden/>
    <w:unhideWhenUsed/>
    <w:qFormat/>
    <w:rsid w:val="00706922"/>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706922"/>
    <w:rPr>
      <w:rFonts w:ascii="Aptos Display" w:hAnsi="Aptos Display" w:eastAsia="" w:cs="" w:asciiTheme="majorHAnsi" w:cstheme="majorBidi" w:eastAsiaTheme="majorEastAsia" w:hAnsiTheme="majorHAnsi"/>
      <w:color w:themeColor="accent1" w:themeShade="bf" w:val="0F4761"/>
      <w:sz w:val="40"/>
      <w:szCs w:val="40"/>
    </w:rPr>
  </w:style>
  <w:style w:type="character" w:styleId="Ttulo2Car" w:customStyle="1">
    <w:name w:val="Título 2 Car"/>
    <w:basedOn w:val="DefaultParagraphFont"/>
    <w:uiPriority w:val="9"/>
    <w:semiHidden/>
    <w:qFormat/>
    <w:rsid w:val="00706922"/>
    <w:rPr>
      <w:rFonts w:ascii="Aptos Display" w:hAnsi="Aptos Display" w:eastAsia="" w:cs="" w:asciiTheme="majorHAnsi" w:cstheme="majorBidi" w:eastAsiaTheme="majorEastAsia" w:hAnsiTheme="majorHAnsi"/>
      <w:color w:themeColor="accent1" w:themeShade="bf" w:val="0F4761"/>
      <w:sz w:val="32"/>
      <w:szCs w:val="32"/>
    </w:rPr>
  </w:style>
  <w:style w:type="character" w:styleId="Ttulo3Car" w:customStyle="1">
    <w:name w:val="Título 3 Car"/>
    <w:basedOn w:val="DefaultParagraphFont"/>
    <w:uiPriority w:val="9"/>
    <w:semiHidden/>
    <w:qFormat/>
    <w:rsid w:val="00706922"/>
    <w:rPr>
      <w:rFonts w:eastAsia="" w:cs="" w:cstheme="majorBidi" w:eastAsiaTheme="majorEastAsia"/>
      <w:color w:themeColor="accent1" w:themeShade="bf" w:val="0F4761"/>
      <w:sz w:val="28"/>
      <w:szCs w:val="28"/>
    </w:rPr>
  </w:style>
  <w:style w:type="character" w:styleId="Ttulo4Car" w:customStyle="1">
    <w:name w:val="Título 4 Car"/>
    <w:basedOn w:val="DefaultParagraphFont"/>
    <w:uiPriority w:val="9"/>
    <w:semiHidden/>
    <w:qFormat/>
    <w:rsid w:val="00706922"/>
    <w:rPr>
      <w:rFonts w:eastAsia="" w:cs="" w:cstheme="majorBidi" w:eastAsiaTheme="majorEastAsia"/>
      <w:i/>
      <w:iCs/>
      <w:color w:themeColor="accent1" w:themeShade="bf" w:val="0F4761"/>
    </w:rPr>
  </w:style>
  <w:style w:type="character" w:styleId="Ttulo5Car" w:customStyle="1">
    <w:name w:val="Título 5 Car"/>
    <w:basedOn w:val="DefaultParagraphFont"/>
    <w:uiPriority w:val="9"/>
    <w:semiHidden/>
    <w:qFormat/>
    <w:rsid w:val="00706922"/>
    <w:rPr>
      <w:rFonts w:eastAsia="" w:cs="" w:cstheme="majorBidi" w:eastAsiaTheme="majorEastAsia"/>
      <w:color w:themeColor="accent1" w:themeShade="bf" w:val="0F4761"/>
    </w:rPr>
  </w:style>
  <w:style w:type="character" w:styleId="Ttulo6Car" w:customStyle="1">
    <w:name w:val="Título 6 Car"/>
    <w:basedOn w:val="DefaultParagraphFont"/>
    <w:uiPriority w:val="9"/>
    <w:semiHidden/>
    <w:qFormat/>
    <w:rsid w:val="00706922"/>
    <w:rPr>
      <w:rFonts w:eastAsia="" w:cs="" w:cstheme="majorBidi" w:eastAsiaTheme="majorEastAsia"/>
      <w:i/>
      <w:iCs/>
      <w:color w:themeColor="text1" w:themeTint="a6" w:val="595959"/>
    </w:rPr>
  </w:style>
  <w:style w:type="character" w:styleId="Ttulo7Car" w:customStyle="1">
    <w:name w:val="Título 7 Car"/>
    <w:basedOn w:val="DefaultParagraphFont"/>
    <w:uiPriority w:val="9"/>
    <w:semiHidden/>
    <w:qFormat/>
    <w:rsid w:val="00706922"/>
    <w:rPr>
      <w:rFonts w:eastAsia="" w:cs="" w:cstheme="majorBidi" w:eastAsiaTheme="majorEastAsia"/>
      <w:color w:themeColor="text1" w:themeTint="a6" w:val="595959"/>
    </w:rPr>
  </w:style>
  <w:style w:type="character" w:styleId="Ttulo8Car" w:customStyle="1">
    <w:name w:val="Título 8 Car"/>
    <w:basedOn w:val="DefaultParagraphFont"/>
    <w:uiPriority w:val="9"/>
    <w:semiHidden/>
    <w:qFormat/>
    <w:rsid w:val="00706922"/>
    <w:rPr>
      <w:rFonts w:eastAsia="" w:cs="" w:cstheme="majorBidi" w:eastAsiaTheme="majorEastAsia"/>
      <w:i/>
      <w:iCs/>
      <w:color w:themeColor="text1" w:themeTint="d8" w:val="272727"/>
    </w:rPr>
  </w:style>
  <w:style w:type="character" w:styleId="Ttulo9Car" w:customStyle="1">
    <w:name w:val="Título 9 Car"/>
    <w:basedOn w:val="DefaultParagraphFont"/>
    <w:uiPriority w:val="9"/>
    <w:semiHidden/>
    <w:qFormat/>
    <w:rsid w:val="00706922"/>
    <w:rPr>
      <w:rFonts w:eastAsia="" w:cs="" w:cstheme="majorBidi" w:eastAsiaTheme="majorEastAsia"/>
      <w:color w:themeColor="text1" w:themeTint="d8" w:val="272727"/>
    </w:rPr>
  </w:style>
  <w:style w:type="character" w:styleId="TtuloCar" w:customStyle="1">
    <w:name w:val="Título Car"/>
    <w:basedOn w:val="DefaultParagraphFont"/>
    <w:uiPriority w:val="10"/>
    <w:qFormat/>
    <w:rsid w:val="00706922"/>
    <w:rPr>
      <w:rFonts w:ascii="Aptos Display" w:hAnsi="Aptos Display"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706922"/>
    <w:rPr>
      <w:rFonts w:eastAsia="" w:cs="" w:cstheme="majorBidi" w:eastAsiaTheme="majorEastAsia"/>
      <w:color w:themeColor="text1" w:themeTint="a6" w:val="595959"/>
      <w:spacing w:val="15"/>
      <w:sz w:val="28"/>
      <w:szCs w:val="28"/>
    </w:rPr>
  </w:style>
  <w:style w:type="character" w:styleId="CitaCar" w:customStyle="1">
    <w:name w:val="Cita Car"/>
    <w:basedOn w:val="DefaultParagraphFont"/>
    <w:link w:val="Quote"/>
    <w:uiPriority w:val="29"/>
    <w:qFormat/>
    <w:rsid w:val="00706922"/>
    <w:rPr>
      <w:i/>
      <w:iCs/>
      <w:color w:themeColor="text1" w:themeTint="bf" w:val="404040"/>
    </w:rPr>
  </w:style>
  <w:style w:type="character" w:styleId="IntenseEmphasis">
    <w:name w:val="Intense Emphasis"/>
    <w:basedOn w:val="DefaultParagraphFont"/>
    <w:uiPriority w:val="21"/>
    <w:qFormat/>
    <w:rsid w:val="00706922"/>
    <w:rPr>
      <w:i/>
      <w:iCs/>
      <w:color w:themeColor="accent1" w:themeShade="bf" w:val="0F4761"/>
    </w:rPr>
  </w:style>
  <w:style w:type="character" w:styleId="CitadestacadaCar" w:customStyle="1">
    <w:name w:val="Cita destacada Car"/>
    <w:basedOn w:val="DefaultParagraphFont"/>
    <w:link w:val="IntenseQuote"/>
    <w:uiPriority w:val="30"/>
    <w:qFormat/>
    <w:rsid w:val="00706922"/>
    <w:rPr>
      <w:i/>
      <w:iCs/>
      <w:color w:themeColor="accent1" w:themeShade="bf" w:val="0F4761"/>
    </w:rPr>
  </w:style>
  <w:style w:type="character" w:styleId="IntenseReference">
    <w:name w:val="Intense Reference"/>
    <w:basedOn w:val="DefaultParagraphFont"/>
    <w:uiPriority w:val="32"/>
    <w:qFormat/>
    <w:rsid w:val="00706922"/>
    <w:rPr>
      <w:b/>
      <w:bCs/>
      <w:smallCaps/>
      <w:color w:themeColor="accent1" w:themeShade="bf" w:val="0F4761"/>
      <w:spacing w:val="5"/>
    </w:rPr>
  </w:style>
  <w:style w:type="character" w:styleId="TextoindependienteCar" w:customStyle="1">
    <w:name w:val="Texto independiente Car"/>
    <w:basedOn w:val="DefaultParagraphFont"/>
    <w:uiPriority w:val="1"/>
    <w:qFormat/>
    <w:rsid w:val="00706922"/>
    <w:rPr>
      <w:rFonts w:ascii="Verdana" w:hAnsi="Verdana" w:eastAsia="Verdana" w:cs="Verdana"/>
      <w:kern w:val="0"/>
      <w:sz w:val="22"/>
      <w:szCs w:val="22"/>
      <w:lang w:val="es-ES"/>
      <w14:ligatures w14:val="none"/>
    </w:rPr>
  </w:style>
  <w:style w:type="character" w:styleId="Hyperlink">
    <w:name w:val="Hyperlink"/>
    <w:basedOn w:val="DefaultParagraphFont"/>
    <w:uiPriority w:val="99"/>
    <w:unhideWhenUsed/>
    <w:rsid w:val="0056793e"/>
    <w:rPr>
      <w:color w:themeColor="hyperlink" w:val="467886"/>
      <w:u w:val="single"/>
    </w:rPr>
  </w:style>
  <w:style w:type="character" w:styleId="UnresolvedMention">
    <w:name w:val="Unresolved Mention"/>
    <w:basedOn w:val="DefaultParagraphFont"/>
    <w:uiPriority w:val="99"/>
    <w:semiHidden/>
    <w:unhideWhenUsed/>
    <w:qFormat/>
    <w:rsid w:val="0056793e"/>
    <w:rPr>
      <w:color w:val="605E5C"/>
      <w:shd w:fill="E1DFDD" w:val="clear"/>
    </w:rPr>
  </w:style>
  <w:style w:type="character" w:styleId="FollowedHyperlink">
    <w:name w:val="FollowedHyperlink"/>
    <w:basedOn w:val="DefaultParagraphFont"/>
    <w:uiPriority w:val="99"/>
    <w:semiHidden/>
    <w:unhideWhenUsed/>
    <w:rsid w:val="000c0f79"/>
    <w:rPr>
      <w:color w:themeColor="followedHyperlink" w:val="96607D"/>
      <w:u w:val="single"/>
    </w:rPr>
  </w:style>
  <w:style w:type="character" w:styleId="Style5">
    <w:name w:val="Символ нумерации"/>
    <w:qFormat/>
    <w:rPr/>
  </w:style>
  <w:style w:type="paragraph" w:styleId="Style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xtoindependienteCar"/>
    <w:uiPriority w:val="1"/>
    <w:qFormat/>
    <w:rsid w:val="00706922"/>
    <w:pPr>
      <w:widowControl w:val="false"/>
    </w:pPr>
    <w:rPr>
      <w:rFonts w:ascii="Verdana" w:hAnsi="Verdana" w:eastAsia="Verdana" w:cs="Verdana"/>
      <w:sz w:val="22"/>
      <w:szCs w:val="22"/>
      <w:lang w:val="es-ES" w:eastAsia="en-U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7">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Title">
    <w:name w:val="Title"/>
    <w:basedOn w:val="Normal"/>
    <w:next w:val="Normal"/>
    <w:link w:val="TtuloCar"/>
    <w:uiPriority w:val="10"/>
    <w:qFormat/>
    <w:rsid w:val="00706922"/>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ar"/>
    <w:uiPriority w:val="11"/>
    <w:qFormat/>
    <w:rsid w:val="00706922"/>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Car"/>
    <w:uiPriority w:val="29"/>
    <w:qFormat/>
    <w:rsid w:val="00706922"/>
    <w:pPr>
      <w:spacing w:before="160" w:after="160"/>
      <w:jc w:val="center"/>
    </w:pPr>
    <w:rPr>
      <w:i/>
      <w:iCs/>
      <w:color w:themeColor="text1" w:themeTint="bf" w:val="404040"/>
    </w:rPr>
  </w:style>
  <w:style w:type="paragraph" w:styleId="ListParagraph">
    <w:name w:val="List Paragraph"/>
    <w:basedOn w:val="Normal"/>
    <w:uiPriority w:val="34"/>
    <w:qFormat/>
    <w:rsid w:val="00706922"/>
    <w:pPr>
      <w:spacing w:before="0" w:after="0"/>
      <w:ind w:start="720"/>
      <w:contextualSpacing/>
    </w:pPr>
    <w:rPr/>
  </w:style>
  <w:style w:type="paragraph" w:styleId="IntenseQuote">
    <w:name w:val="Intense Quote"/>
    <w:basedOn w:val="Normal"/>
    <w:next w:val="Normal"/>
    <w:link w:val="CitadestacadaCar"/>
    <w:uiPriority w:val="30"/>
    <w:qFormat/>
    <w:rsid w:val="0070692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rmalWeb">
    <w:name w:val="Normal (Web)"/>
    <w:basedOn w:val="Normal"/>
    <w:uiPriority w:val="99"/>
    <w:semiHidden/>
    <w:unhideWhenUsed/>
    <w:qFormat/>
    <w:rsid w:val="00226652"/>
    <w:pPr>
      <w:spacing w:beforeAutospacing="1" w:afterAutospacing="1"/>
    </w:pPr>
    <w:rPr/>
  </w:style>
  <w:style w:type="paragraph" w:styleId="p1" w:customStyle="1">
    <w:name w:val="p1"/>
    <w:basedOn w:val="Normal"/>
    <w:qFormat/>
    <w:rsid w:val="007a3cdc"/>
    <w:pPr/>
    <w:rPr>
      <w:color w:val="000000"/>
      <w:sz w:val="14"/>
      <w:szCs w:val="14"/>
    </w:rPr>
  </w:style>
  <w:style w:type="numbering" w:styleId="Style8" w:default="1">
    <w:name w:val="Без списка"/>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estamospro.mx/" TargetMode="External"/><Relationship Id="rId3" Type="http://schemas.openxmlformats.org/officeDocument/2006/relationships/hyperlink" Target="https://financial-advise.mx/" TargetMode="External"/><Relationship Id="rId4" Type="http://schemas.openxmlformats.org/officeDocument/2006/relationships/hyperlink" Target="https://ultradinero.mx/" TargetMode="External"/><Relationship Id="rId5" Type="http://schemas.openxmlformats.org/officeDocument/2006/relationships/hyperlink" Target="mailto:soporte@prestamospro.mx" TargetMode="External"/><Relationship Id="rId6" Type="http://schemas.openxmlformats.org/officeDocument/2006/relationships/hyperlink" Target="https://prestamospro.mx/" TargetMode="External"/><Relationship Id="rId7" Type="http://schemas.openxmlformats.org/officeDocument/2006/relationships/hyperlink" Target="https://financial-advise.mx/" TargetMode="External"/><Relationship Id="rId8" Type="http://schemas.openxmlformats.org/officeDocument/2006/relationships/hyperlink" Target="mailto:soporte@prestamospro.mx" TargetMode="External"/><Relationship Id="rId9" Type="http://schemas.openxmlformats.org/officeDocument/2006/relationships/hyperlink" Target="mailto:soporte@prestamospro.mx"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LibreOffice/26.2.4.2$Windows_X86_64 LibreOffice_project/0229ac93fcf0d7cbc6376066c6f35021cef002dc</Application>
  <AppVersion>15.0000</AppVersion>
  <Pages>13</Pages>
  <Words>3631</Words>
  <Characters>19882</Characters>
  <CharactersWithSpaces>23462</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2026-03-04T23:27:00Z</dcterms:created>
  <dc:creator>David Trujillo</dc:creator>
  <dc:description/>
  <dc:language>ru-RU</dc:language>
  <cp:lastModifiedBy/>
  <dcterms:modified xsi:type="dcterms:W3CDTF">2026-07-15T12:11:26Z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